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b w:val="0"/>
          <w:bCs w:val="0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Press Release</w:t>
      </w: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b w:val="0"/>
          <w:bCs w:val="0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Media Contacts:</w:t>
      </w: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b w:val="0"/>
          <w:bCs w:val="0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131317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131317"/>
            </w14:solidFill>
          </w14:textFill>
        </w:rPr>
        <w:t>IB Communications</w:t>
      </w: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b w:val="0"/>
          <w:bCs w:val="0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Style w:val="Hyperlink.0"/>
          <w:rFonts w:ascii="Verdana" w:cs="Verdana" w:hAnsi="Verdana" w:eastAsia="Verdana"/>
          <w:b w:val="1"/>
          <w:bCs w:val="1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fldChar w:fldCharType="begin" w:fldLock="0"/>
      </w:r>
      <w:r>
        <w:rPr>
          <w:rStyle w:val="Hyperlink.0"/>
          <w:rFonts w:ascii="Verdana" w:cs="Verdana" w:hAnsi="Verdana" w:eastAsia="Verdana"/>
          <w:b w:val="1"/>
          <w:bCs w:val="1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instrText xml:space="preserve"> HYPERLINK "mailto:reithera@ibcomms.agency"</w:instrText>
      </w:r>
      <w:r>
        <w:rPr>
          <w:rStyle w:val="Hyperlink.0"/>
          <w:rFonts w:ascii="Verdana" w:cs="Verdana" w:hAnsi="Verdana" w:eastAsia="Verdana"/>
          <w:b w:val="1"/>
          <w:bCs w:val="1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fldChar w:fldCharType="separate" w:fldLock="0"/>
      </w:r>
      <w:r>
        <w:rPr>
          <w:rStyle w:val="Hyperlink.0"/>
          <w:rFonts w:ascii="Verdana" w:hAnsi="Verdana"/>
          <w:b w:val="1"/>
          <w:bCs w:val="1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reithera@ibcomms.agency</w:t>
      </w:r>
      <w:r>
        <w:rPr>
          <w:rFonts w:ascii="Verdana" w:cs="Verdana" w:hAnsi="Verdana" w:eastAsia="Verdana"/>
          <w:b w:val="1"/>
          <w:bCs w:val="1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b w:val="0"/>
          <w:bCs w:val="0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b w:val="0"/>
          <w:bCs w:val="0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b w:val="0"/>
          <w:bCs w:val="0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b w:val="0"/>
          <w:bCs w:val="0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b w:val="0"/>
          <w:bCs w:val="0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ReiThera to Attend ASGCT 2026 in Boston, Showcasing Advanced Viral Vector Technologies</w:t>
      </w:r>
      <w:r>
        <w:rPr>
          <w:rFonts w:ascii="Verdana" w:hAnsi="Verdana" w:hint="default"/>
          <w:b w:val="1"/>
          <w:bCs w:val="1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 xml:space="preserve">Rome, Italy 6th May 2026 - </w:t>
      </w:r>
      <w:r>
        <w:rPr>
          <w:rStyle w:val="Hyperlink.1"/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fldChar w:fldCharType="begin" w:fldLock="0"/>
      </w:r>
      <w:r>
        <w:rPr>
          <w:rStyle w:val="Hyperlink.1"/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instrText xml:space="preserve"> HYPERLINK "https://reithera.com/"</w:instrText>
      </w:r>
      <w:r>
        <w:rPr>
          <w:rStyle w:val="Hyperlink.1"/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fldChar w:fldCharType="separate" w:fldLock="0"/>
      </w:r>
      <w:r>
        <w:rPr>
          <w:rStyle w:val="Hyperlink.1"/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ReiThera</w:t>
      </w:r>
      <w:r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fldChar w:fldCharType="end" w:fldLock="0"/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, the Italian leading biotechnology company specialized in genetic vaccine platforms and advanced viral vector development, is pleased to announce its participation in the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American Society of Gene &amp; Cell Therapy (ASGCT) Annual Meeting 2026, taking place in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Boston, Massachusetts, from May 11 to May 15, 2026.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ReiThera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will be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exhibiting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at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Booth #1665, where attendees will have the opportunity to connect with the company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1"/>
          <w14:textFill>
            <w14:solidFill>
              <w14:srgbClr w14:val="131317"/>
            </w14:solidFill>
          </w14:textFill>
        </w:rPr>
        <w:t>’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s scientific and business leadership team, including: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lang w:val="it-IT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131317"/>
            </w14:solidFill>
          </w14:textFill>
        </w:rPr>
        <w:t>Stefano Colloca, Chief Executive Officer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 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lang w:val="en-US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Claudio Panzarella, Director of Business Development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lang w:val="en-US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Angelo Raggioli, Head of Technology Development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lang w:val="en-US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Francesca Bavasso, Business Development Manager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lang w:val="en-US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Michela Gentile, Cell Line Development Supervisor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lang w:val="it-IT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131317"/>
            </w14:solidFill>
          </w14:textFill>
        </w:rPr>
        <w:t>Giuseppina Miselli, Upstream Process Development Supervisor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lang w:val="it-IT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131317"/>
            </w14:solidFill>
          </w14:textFill>
        </w:rPr>
        <w:t>Francesca Vidali, Marketing &amp; Communication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 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During the conference, ReiThera will present three scientific posters highlighting its latest innovations in viral vector technologies and manufacturing platforms: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both"/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lang w:val="ar-SA" w:bidi="ar-SA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1"/>
          <w:lang w:val="ar-SA" w:bidi="ar-SA"/>
          <w14:textFill>
            <w14:solidFill>
              <w14:srgbClr w14:val="131317"/>
            </w14:solidFill>
          </w14:textFill>
        </w:rPr>
        <w:t>“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A Novel Oncolytic Gorilla-Derived Adenovirus (GRAd) with Natural Selective Replication in Cancer Cells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”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This work introduces a next-generation oncolytic vector with inherent tumor selectivity, opening new opportunities for cancer therapeutics.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 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both"/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lang w:val="ar-SA" w:bidi="ar-SA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1"/>
          <w:lang w:val="ar-SA" w:bidi="ar-SA"/>
          <w14:textFill>
            <w14:solidFill>
              <w14:srgbClr w14:val="131317"/>
            </w14:solidFill>
          </w14:textFill>
        </w:rPr>
        <w:t>“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Integrated Platform for Recombinant MVA Generation, Scale-Up, and Purification Using a Suspension Duck Cell Line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”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A comprehensive platform designed to streamline MVA vector production with improved scalability and effic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435520</wp:posOffset>
            </wp:positionV>
            <wp:extent cx="1800001" cy="1080000"/>
            <wp:effectExtent l="0" t="0" r="0" b="0"/>
            <wp:wrapNone/>
            <wp:docPr id="1073741825" name="officeArt object" descr="IB COMMUNICATIUONS logo L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B COMMUNICATIUONS logo LR.jpg" descr="IB COMMUNICATIUONS logo LR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1" cy="108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iency.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 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both"/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lang w:val="ar-SA" w:bidi="ar-SA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1"/>
          <w:lang w:val="ar-SA" w:bidi="ar-SA"/>
          <w14:textFill>
            <w14:solidFill>
              <w14:srgbClr w14:val="131317"/>
            </w14:solidFill>
          </w14:textFill>
        </w:rPr>
        <w:t>“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ReiCell-AAV: Development and Optimization of a Scalable High-Yield Suspension Cell Line for AAV Vector Manufacturing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”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(in collaboration with Sartorius)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This poster presents a novel suspension cell line enabling enhanced AAV production yields and industrial scalability.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1"/>
          <w:lang w:val="ar-SA" w:bidi="ar-SA"/>
          <w14:textFill>
            <w14:solidFill>
              <w14:srgbClr w14:val="131317"/>
            </w14:solidFill>
          </w14:textFill>
        </w:rPr>
        <w:t>“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We are excited to return to ASGCT and engage with the global gene and cell therapy community,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 xml:space="preserve">” 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said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131317"/>
            </w14:solidFill>
          </w14:textFill>
        </w:rPr>
        <w:t>Stefano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131317"/>
            </w14:solidFill>
          </w14:textFill>
        </w:rPr>
        <w:t>Colloca, CEO of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 xml:space="preserve">ReiThera. 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1"/>
          <w:lang w:val="ar-SA" w:bidi="ar-SA"/>
          <w14:textFill>
            <w14:solidFill>
              <w14:srgbClr w14:val="131317"/>
            </w14:solidFill>
          </w14:textFill>
        </w:rPr>
        <w:t>“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Our team looks forward to sharing our latest advancements and exploring new partnerships that can accelerate the development of innovative therapies.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”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Attendees are invited to visit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Booth #1665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to learn more about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ReiThera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1"/>
          <w14:textFill>
            <w14:solidFill>
              <w14:srgbClr w14:val="131317"/>
            </w14:solidFill>
          </w14:textFill>
        </w:rPr>
        <w:t>’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s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technologies and discuss potential collaborations.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b w:val="0"/>
          <w:bCs w:val="0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About</w:t>
      </w:r>
      <w:r>
        <w:rPr>
          <w:rFonts w:ascii="Verdana" w:hAnsi="Verdana" w:hint="default"/>
          <w:b w:val="1"/>
          <w:bCs w:val="1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ReiThera:</w:t>
      </w:r>
      <w:r>
        <w:rPr>
          <w:rFonts w:ascii="Verdana" w:hAnsi="Verdana" w:hint="default"/>
          <w:b w:val="1"/>
          <w:bCs w:val="1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ReiThera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Srl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is a CDMO company dedicated to technology and process development and GMP manufacturing, providing support for the clinical translation of genetic vaccines and medicinal products for advanced therapies.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 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The company has extensive expertise in developing scalable processes for viral-vector manufacturing and a consolidated experience in GMP production of Adeno-Associated Vector (AAV), Lentivirus, Adeno Viral vector (AdV), Modified Vaccinia Ankara and Herpes Simplex Vector.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 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ReiThera's core manufacturing capacity is based in a state-of-the-art facility, which includes stirred-tank bioreactors at scales of 50L, 200L, 1000L, and 2000L, as well as fixed-bed bioreactors for cell growth in adherence. The GMP facility also comprises a filling suite and quality control laboratories.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 </w:t>
      </w:r>
    </w:p>
    <w:p>
      <w:pPr>
        <w:pStyle w:val="Default"/>
        <w:suppressAutoHyphens w:val="1"/>
        <w:spacing w:before="0" w:line="240" w:lineRule="auto"/>
        <w:jc w:val="both"/>
      </w:pP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ReiThera's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headquarters, R&amp;D laboratories, and GMP facilities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are located in</w:t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</w:t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 xml:space="preserve">Rome, Italy. For more information, visit </w:t>
      </w:r>
      <w:r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fldChar w:fldCharType="begin" w:fldLock="0"/>
      </w:r>
      <w:r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instrText xml:space="preserve"> HYPERLINK "https://www.reithera.com/"</w:instrText>
      </w:r>
      <w:r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fldChar w:fldCharType="separate" w:fldLock="0"/>
      </w:r>
      <w:r>
        <w:rPr>
          <w:rFonts w:ascii="Verdana" w:hAnsi="Verdana"/>
          <w:outline w:val="0"/>
          <w:color w:val="131317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131317"/>
            </w14:solidFill>
          </w14:textFill>
        </w:rPr>
        <w:t>www.reithera.com</w:t>
      </w:r>
      <w:r>
        <w:rPr>
          <w:rFonts w:ascii="Verdana" w:cs="Verdana" w:hAnsi="Verdana" w:eastAsia="Verdana"/>
          <w:outline w:val="0"/>
          <w:color w:val="131317"/>
          <w:sz w:val="18"/>
          <w:szCs w:val="18"/>
          <w:shd w:val="clear" w:color="auto" w:fill="ffffff"/>
          <w14:textFill>
            <w14:solidFill>
              <w14:srgbClr w14:val="131317"/>
            </w14:solidFill>
          </w14:textFill>
        </w:rPr>
        <w:fldChar w:fldCharType="end" w:fldLock="0"/>
      </w:r>
      <w:r>
        <w:rPr>
          <w:rFonts w:ascii="Verdana" w:hAnsi="Verdana" w:hint="default"/>
          <w:outline w:val="0"/>
          <w:color w:val="131317"/>
          <w:sz w:val="18"/>
          <w:szCs w:val="18"/>
          <w:shd w:val="clear" w:color="auto" w:fill="ffffff"/>
          <w:rtl w:val="0"/>
          <w14:textFill>
            <w14:solidFill>
              <w14:srgbClr w14:val="131317"/>
            </w14:solidFill>
          </w14:textFill>
        </w:rPr>
        <w:t>   </w:t>
      </w:r>
    </w:p>
    <w:sectPr>
      <w:headerReference w:type="default" r:id="rId5"/>
      <w:footerReference w:type="default" r:id="rId6"/>
      <w:pgSz w:w="11906" w:h="16838" w:orient="portrait"/>
      <w:pgMar w:top="1134" w:right="1134" w:bottom="85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Dash"/>
  </w:abstractNum>
  <w:abstractNum w:abstractNumId="1">
    <w:multiLevelType w:val="hybridMultilevel"/>
    <w:styleLink w:val="Dash"/>
    <w:lvl w:ilvl="0">
      <w:start w:val="1"/>
      <w:numFmt w:val="bullet"/>
      <w:suff w:val="tab"/>
      <w:lvlText w:val="◦"/>
      <w:lvlJc w:val="left"/>
      <w:pPr>
        <w:ind w:left="720" w:hanging="50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77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◦"/>
      <w:lvlJc w:val="left"/>
      <w:pPr>
        <w:ind w:left="99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>
      <w:start w:val="1"/>
      <w:numFmt w:val="bullet"/>
      <w:suff w:val="tab"/>
      <w:lvlText w:val="◦"/>
      <w:lvlJc w:val="left"/>
      <w:pPr>
        <w:ind w:left="121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143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>
      <w:start w:val="1"/>
      <w:numFmt w:val="bullet"/>
      <w:suff w:val="tab"/>
      <w:lvlText w:val="◦"/>
      <w:lvlJc w:val="left"/>
      <w:pPr>
        <w:ind w:left="165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6">
      <w:start w:val="1"/>
      <w:numFmt w:val="bullet"/>
      <w:suff w:val="tab"/>
      <w:lvlText w:val="◦"/>
      <w:lvlJc w:val="left"/>
      <w:pPr>
        <w:ind w:left="187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209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8">
      <w:start w:val="1"/>
      <w:numFmt w:val="bullet"/>
      <w:suff w:val="tab"/>
      <w:lvlText w:val="◦"/>
      <w:lvlJc w:val="left"/>
      <w:pPr>
        <w:ind w:left="231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>
    <w:multiLevelType w:val="hybridMultilevel"/>
    <w:numStyleLink w:val="Numbered"/>
  </w:abstractNum>
  <w:abstractNum w:abstractNumId="3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7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99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21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43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65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187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09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31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31317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u w:val="none"/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b w:val="1"/>
      <w:bCs w:val="1"/>
    </w:rPr>
  </w:style>
  <w:style w:type="numbering" w:styleId="Dash">
    <w:name w:val="Dash"/>
    <w:pPr>
      <w:numPr>
        <w:numId w:val="1"/>
      </w:numPr>
    </w:pPr>
  </w:style>
  <w:style w:type="numbering" w:styleId="Numbered">
    <w:name w:val="Numbered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9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Verdana"/>
            <a:ea typeface="Verdana"/>
            <a:cs typeface="Verdana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