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line="240" w:lineRule="auto"/>
        <w:jc w:val="right"/>
        <w:rPr>
          <w:rFonts w:ascii="Verdana" w:cs="Verdana" w:hAnsi="Verdana" w:eastAsia="Verdana"/>
          <w:b w:val="0"/>
          <w:bCs w:val="0"/>
          <w:sz w:val="18"/>
          <w:szCs w:val="18"/>
          <w:shd w:val="clear" w:color="auto" w:fill="ffffff"/>
        </w:rPr>
      </w:pPr>
      <w:r>
        <w:rPr>
          <w:rFonts w:ascii="Verdana" w:hAnsi="Verdana"/>
          <w:b w:val="1"/>
          <w:bCs w:val="1"/>
          <w:sz w:val="18"/>
          <w:szCs w:val="18"/>
          <w:shd w:val="clear" w:color="auto" w:fill="ffffff"/>
          <w:rtl w:val="0"/>
          <w:lang w:val="en-US"/>
        </w:rPr>
        <w:t>Press Release</w:t>
      </w:r>
    </w:p>
    <w:p>
      <w:pPr>
        <w:pStyle w:val="Default"/>
        <w:suppressAutoHyphens w:val="1"/>
        <w:spacing w:before="0" w:line="240" w:lineRule="auto"/>
        <w:jc w:val="right"/>
        <w:rPr>
          <w:rFonts w:ascii="Verdana" w:cs="Verdana" w:hAnsi="Verdana" w:eastAsia="Verdana"/>
          <w:b w:val="0"/>
          <w:bCs w:val="0"/>
          <w:sz w:val="18"/>
          <w:szCs w:val="18"/>
          <w:shd w:val="clear" w:color="auto" w:fill="ffffff"/>
        </w:rPr>
      </w:pPr>
      <w:r>
        <w:rPr>
          <w:rFonts w:ascii="Verdana" w:hAnsi="Verdana"/>
          <w:b w:val="1"/>
          <w:bCs w:val="1"/>
          <w:sz w:val="18"/>
          <w:szCs w:val="18"/>
          <w:shd w:val="clear" w:color="auto" w:fill="ffffff"/>
          <w:rtl w:val="0"/>
          <w:lang w:val="en-US"/>
        </w:rPr>
        <w:t>Media Contacts:</w:t>
      </w:r>
    </w:p>
    <w:p>
      <w:pPr>
        <w:pStyle w:val="Default"/>
        <w:suppressAutoHyphens w:val="1"/>
        <w:spacing w:before="0" w:line="240" w:lineRule="auto"/>
        <w:jc w:val="right"/>
        <w:rPr>
          <w:rFonts w:ascii="Verdana" w:cs="Verdana" w:hAnsi="Verdana" w:eastAsia="Verdana"/>
          <w:b w:val="0"/>
          <w:bCs w:val="0"/>
          <w:sz w:val="18"/>
          <w:szCs w:val="18"/>
          <w:shd w:val="clear" w:color="auto" w:fill="ffffff"/>
        </w:rPr>
      </w:pPr>
      <w:r>
        <w:rPr>
          <w:rFonts w:ascii="Verdana" w:hAnsi="Verdana"/>
          <w:b w:val="1"/>
          <w:bCs w:val="1"/>
          <w:sz w:val="18"/>
          <w:szCs w:val="18"/>
          <w:shd w:val="clear" w:color="auto" w:fill="ffffff"/>
          <w:rtl w:val="0"/>
          <w:lang w:val="fr-FR"/>
        </w:rPr>
        <w:t>IB Communications</w:t>
      </w:r>
    </w:p>
    <w:p>
      <w:pPr>
        <w:pStyle w:val="Default"/>
        <w:suppressAutoHyphens w:val="1"/>
        <w:spacing w:before="0" w:line="240" w:lineRule="auto"/>
        <w:jc w:val="right"/>
        <w:rPr>
          <w:rFonts w:ascii="Verdana" w:cs="Verdana" w:hAnsi="Verdana" w:eastAsia="Verdana"/>
          <w:sz w:val="18"/>
          <w:szCs w:val="18"/>
          <w:shd w:val="clear" w:color="auto" w:fill="ffffff"/>
        </w:rPr>
      </w:pPr>
      <w:r>
        <w:rPr>
          <w:rStyle w:val="Hyperlink.0"/>
          <w:rFonts w:ascii="Verdana" w:cs="Verdana" w:hAnsi="Verdana" w:eastAsia="Verdana"/>
          <w:sz w:val="18"/>
          <w:szCs w:val="18"/>
          <w:shd w:val="clear" w:color="auto" w:fill="ffffff"/>
        </w:rPr>
        <w:fldChar w:fldCharType="begin" w:fldLock="0"/>
      </w:r>
      <w:r>
        <w:rPr>
          <w:rStyle w:val="Hyperlink.0"/>
          <w:rFonts w:ascii="Verdana" w:cs="Verdana" w:hAnsi="Verdana" w:eastAsia="Verdana"/>
          <w:sz w:val="18"/>
          <w:szCs w:val="18"/>
          <w:shd w:val="clear" w:color="auto" w:fill="ffffff"/>
        </w:rPr>
        <w:instrText xml:space="preserve"> HYPERLINK "mailto:bracco@ibcomms.agency"</w:instrText>
      </w:r>
      <w:r>
        <w:rPr>
          <w:rStyle w:val="Hyperlink.0"/>
          <w:rFonts w:ascii="Verdana" w:cs="Verdana" w:hAnsi="Verdana" w:eastAsia="Verdana"/>
          <w:sz w:val="18"/>
          <w:szCs w:val="18"/>
          <w:shd w:val="clear" w:color="auto" w:fill="ffffff"/>
        </w:rPr>
        <w:fldChar w:fldCharType="separate" w:fldLock="0"/>
      </w:r>
      <w:r>
        <w:rPr>
          <w:rStyle w:val="Hyperlink.0"/>
          <w:rFonts w:ascii="Verdana" w:hAnsi="Verdana"/>
          <w:sz w:val="18"/>
          <w:szCs w:val="18"/>
          <w:shd w:val="clear" w:color="auto" w:fill="ffffff"/>
          <w:rtl w:val="0"/>
          <w:lang w:val="it-IT"/>
        </w:rPr>
        <w:t>bracco@ibcomms.agency</w:t>
      </w:r>
      <w:r>
        <w:rPr>
          <w:rFonts w:ascii="Verdana" w:cs="Verdana" w:hAnsi="Verdana" w:eastAsia="Verdana"/>
          <w:sz w:val="18"/>
          <w:szCs w:val="18"/>
          <w:shd w:val="clear" w:color="auto" w:fill="ffffff"/>
        </w:rPr>
        <w:fldChar w:fldCharType="end" w:fldLock="0"/>
      </w:r>
    </w:p>
    <w:p>
      <w:pPr>
        <w:pStyle w:val="Default"/>
        <w:suppressAutoHyphens w:val="1"/>
        <w:spacing w:before="0" w:line="240" w:lineRule="auto"/>
        <w:jc w:val="right"/>
        <w:rPr>
          <w:rFonts w:ascii="Verdana" w:cs="Verdana" w:hAnsi="Verdana" w:eastAsia="Verdana"/>
          <w:sz w:val="18"/>
          <w:szCs w:val="18"/>
          <w:shd w:val="clear" w:color="auto" w:fill="ffffff"/>
        </w:rPr>
      </w:pPr>
      <w:r>
        <w:rPr>
          <w:rFonts w:ascii="Verdana" w:hAnsi="Verdana" w:hint="default"/>
          <w:sz w:val="18"/>
          <w:szCs w:val="18"/>
          <w:shd w:val="clear" w:color="auto" w:fill="ffffff"/>
          <w:rtl w:val="0"/>
        </w:rPr>
        <w:t> </w:t>
      </w:r>
    </w:p>
    <w:p>
      <w:pPr>
        <w:pStyle w:val="Default"/>
        <w:suppressAutoHyphens w:val="1"/>
        <w:spacing w:before="0" w:line="240" w:lineRule="auto"/>
        <w:jc w:val="right"/>
        <w:rPr>
          <w:rFonts w:ascii="Verdana" w:cs="Verdana" w:hAnsi="Verdana" w:eastAsia="Verdana"/>
          <w:sz w:val="18"/>
          <w:szCs w:val="18"/>
          <w:shd w:val="clear" w:color="auto" w:fill="ffffff"/>
        </w:rPr>
      </w:pPr>
    </w:p>
    <w:p>
      <w:pPr>
        <w:pStyle w:val="Default"/>
        <w:suppressAutoHyphens w:val="1"/>
        <w:spacing w:before="0" w:line="240" w:lineRule="auto"/>
        <w:jc w:val="right"/>
        <w:rPr>
          <w:rFonts w:ascii="Verdana" w:cs="Verdana" w:hAnsi="Verdana" w:eastAsia="Verdana"/>
          <w:sz w:val="18"/>
          <w:szCs w:val="18"/>
          <w:shd w:val="clear" w:color="auto" w:fill="ffffff"/>
        </w:rPr>
      </w:pPr>
    </w:p>
    <w:p>
      <w:pPr>
        <w:pStyle w:val="Default"/>
        <w:suppressAutoHyphens w:val="1"/>
        <w:spacing w:before="0" w:line="240" w:lineRule="auto"/>
        <w:jc w:val="right"/>
        <w:rPr>
          <w:rFonts w:ascii="Verdana" w:cs="Verdana" w:hAnsi="Verdana" w:eastAsia="Verdana"/>
          <w:sz w:val="18"/>
          <w:szCs w:val="18"/>
          <w:shd w:val="clear" w:color="auto" w:fill="ffffff"/>
        </w:rPr>
      </w:pPr>
    </w:p>
    <w:p>
      <w:pPr>
        <w:pStyle w:val="Default"/>
        <w:suppressAutoHyphens w:val="1"/>
        <w:spacing w:before="0" w:line="240" w:lineRule="auto"/>
        <w:jc w:val="right"/>
        <w:rPr>
          <w:rFonts w:ascii="Verdana" w:cs="Verdana" w:hAnsi="Verdana" w:eastAsia="Verdana"/>
          <w:sz w:val="18"/>
          <w:szCs w:val="18"/>
          <w:shd w:val="clear" w:color="auto" w:fill="ffffff"/>
        </w:rPr>
      </w:pPr>
    </w:p>
    <w:p>
      <w:pPr>
        <w:pStyle w:val="Default"/>
        <w:suppressAutoHyphens w:val="1"/>
        <w:spacing w:before="0" w:line="240" w:lineRule="auto"/>
        <w:jc w:val="both"/>
        <w:rPr>
          <w:rFonts w:ascii="Verdana" w:cs="Verdana" w:hAnsi="Verdana" w:eastAsia="Verdana"/>
          <w:b w:val="0"/>
          <w:bCs w:val="0"/>
          <w:sz w:val="18"/>
          <w:szCs w:val="18"/>
          <w:shd w:val="clear" w:color="auto" w:fill="ffffff"/>
        </w:rPr>
      </w:pPr>
      <w:r>
        <w:rPr>
          <w:rFonts w:ascii="Verdana" w:hAnsi="Verdana"/>
          <w:b w:val="1"/>
          <w:bCs w:val="1"/>
          <w:sz w:val="18"/>
          <w:szCs w:val="18"/>
          <w:shd w:val="clear" w:color="auto" w:fill="ffffff"/>
          <w:rtl w:val="0"/>
          <w:lang w:val="it-IT"/>
        </w:rPr>
        <w:t>Bracco Launches</w:t>
      </w:r>
      <w:r>
        <w:rPr>
          <w:rFonts w:ascii="Verdana" w:hAnsi="Verdana" w:hint="default"/>
          <w:b w:val="1"/>
          <w:bCs w:val="1"/>
          <w:sz w:val="18"/>
          <w:szCs w:val="18"/>
          <w:shd w:val="clear" w:color="auto" w:fill="ffffff"/>
          <w:rtl w:val="0"/>
        </w:rPr>
        <w:t> </w:t>
      </w:r>
      <w:r>
        <w:rPr>
          <w:rFonts w:ascii="Verdana" w:hAnsi="Verdana"/>
          <w:b w:val="1"/>
          <w:bCs w:val="1"/>
          <w:sz w:val="18"/>
          <w:szCs w:val="18"/>
          <w:shd w:val="clear" w:color="auto" w:fill="ffffff"/>
          <w:rtl w:val="0"/>
          <w:lang w:val="it-IT"/>
        </w:rPr>
        <w:t>BubbleGen</w:t>
      </w:r>
      <w:r>
        <w:rPr>
          <w:rFonts w:ascii="Verdana" w:hAnsi="Verdana" w:hint="default"/>
          <w:b w:val="1"/>
          <w:bCs w:val="1"/>
          <w:sz w:val="18"/>
          <w:szCs w:val="18"/>
          <w:shd w:val="clear" w:color="auto" w:fill="ffffff"/>
          <w:rtl w:val="0"/>
        </w:rPr>
        <w:t xml:space="preserve">™ </w:t>
      </w:r>
      <w:r>
        <w:rPr>
          <w:rFonts w:ascii="Verdana" w:hAnsi="Verdana"/>
          <w:b w:val="1"/>
          <w:bCs w:val="1"/>
          <w:sz w:val="18"/>
          <w:szCs w:val="18"/>
          <w:shd w:val="clear" w:color="auto" w:fill="ffffff"/>
          <w:rtl w:val="0"/>
          <w:lang w:val="en-US"/>
        </w:rPr>
        <w:t>Early Access Program for Microbubble-Based Cell Selection and Activation at ISCT</w:t>
      </w:r>
    </w:p>
    <w:p>
      <w:pPr>
        <w:pStyle w:val="Default"/>
        <w:suppressAutoHyphens w:val="1"/>
        <w:spacing w:before="0" w:line="240" w:lineRule="auto"/>
        <w:jc w:val="both"/>
        <w:rPr>
          <w:rFonts w:ascii="Verdana" w:cs="Verdana" w:hAnsi="Verdana" w:eastAsia="Verdana"/>
          <w:sz w:val="18"/>
          <w:szCs w:val="18"/>
          <w:shd w:val="clear" w:color="auto" w:fill="ffffff"/>
        </w:rPr>
      </w:pPr>
      <w:r>
        <w:rPr>
          <w:rFonts w:ascii="Verdana" w:hAnsi="Verdana" w:hint="default"/>
          <w:sz w:val="18"/>
          <w:szCs w:val="18"/>
          <w:shd w:val="clear" w:color="auto" w:fill="ffffff"/>
          <w:rtl w:val="0"/>
        </w:rPr>
        <w:t> </w:t>
      </w:r>
    </w:p>
    <w:p>
      <w:pPr>
        <w:pStyle w:val="Default"/>
        <w:numPr>
          <w:ilvl w:val="0"/>
          <w:numId w:val="2"/>
        </w:numPr>
        <w:suppressAutoHyphens w:val="1"/>
        <w:spacing w:before="0" w:line="240" w:lineRule="auto"/>
        <w:jc w:val="both"/>
        <w:rPr>
          <w:rFonts w:ascii="Verdana" w:hAnsi="Verdana"/>
          <w:b w:val="1"/>
          <w:bCs w:val="1"/>
          <w:sz w:val="18"/>
          <w:szCs w:val="18"/>
          <w:shd w:val="clear" w:color="auto" w:fill="ffffff"/>
          <w:lang w:val="en-US"/>
        </w:rPr>
      </w:pPr>
      <w:r>
        <w:rPr>
          <w:rFonts w:ascii="Verdana" w:hAnsi="Verdana"/>
          <w:b w:val="1"/>
          <w:bCs w:val="1"/>
          <w:sz w:val="18"/>
          <w:szCs w:val="18"/>
          <w:shd w:val="clear" w:color="auto" w:fill="ffffff"/>
          <w:rtl w:val="0"/>
          <w:lang w:val="en-US"/>
        </w:rPr>
        <w:t>Bracco's new</w:t>
      </w:r>
      <w:r>
        <w:rPr>
          <w:rFonts w:ascii="Verdana" w:hAnsi="Verdana" w:hint="default"/>
          <w:b w:val="1"/>
          <w:bCs w:val="1"/>
          <w:sz w:val="18"/>
          <w:szCs w:val="18"/>
          <w:shd w:val="clear" w:color="auto" w:fill="ffffff"/>
          <w:rtl w:val="0"/>
        </w:rPr>
        <w:t> </w:t>
      </w:r>
      <w:r>
        <w:rPr>
          <w:rFonts w:ascii="Verdana" w:hAnsi="Verdana"/>
          <w:b w:val="1"/>
          <w:bCs w:val="1"/>
          <w:sz w:val="18"/>
          <w:szCs w:val="18"/>
          <w:shd w:val="clear" w:color="auto" w:fill="ffffff"/>
          <w:rtl w:val="0"/>
          <w:lang w:val="it-IT"/>
        </w:rPr>
        <w:t>BubbleGen</w:t>
      </w:r>
      <w:r>
        <w:rPr>
          <w:rFonts w:ascii="Verdana" w:hAnsi="Verdana" w:hint="default"/>
          <w:b w:val="1"/>
          <w:bCs w:val="1"/>
          <w:sz w:val="18"/>
          <w:szCs w:val="18"/>
          <w:shd w:val="clear" w:color="auto" w:fill="ffffff"/>
          <w:rtl w:val="0"/>
        </w:rPr>
        <w:t> </w:t>
      </w:r>
      <w:r>
        <w:rPr>
          <w:rFonts w:ascii="Verdana" w:hAnsi="Verdana"/>
          <w:b w:val="1"/>
          <w:bCs w:val="1"/>
          <w:sz w:val="18"/>
          <w:szCs w:val="18"/>
          <w:shd w:val="clear" w:color="auto" w:fill="ffffff"/>
          <w:rtl w:val="0"/>
          <w:lang w:val="en-US"/>
        </w:rPr>
        <w:t>technology streamlines cell therapy manufacturing for one-step cell separation and activation with no magnetic residuals</w:t>
      </w:r>
    </w:p>
    <w:p>
      <w:pPr>
        <w:pStyle w:val="Default"/>
        <w:numPr>
          <w:ilvl w:val="0"/>
          <w:numId w:val="2"/>
        </w:numPr>
        <w:suppressAutoHyphens w:val="1"/>
        <w:spacing w:before="0" w:line="240" w:lineRule="auto"/>
        <w:jc w:val="both"/>
        <w:rPr>
          <w:rFonts w:ascii="Verdana" w:hAnsi="Verdana"/>
          <w:b w:val="1"/>
          <w:bCs w:val="1"/>
          <w:sz w:val="18"/>
          <w:szCs w:val="18"/>
          <w:shd w:val="clear" w:color="auto" w:fill="ffffff"/>
          <w:lang w:val="it-IT"/>
        </w:rPr>
      </w:pPr>
      <w:r>
        <w:rPr>
          <w:rFonts w:ascii="Verdana" w:hAnsi="Verdana"/>
          <w:b w:val="1"/>
          <w:bCs w:val="1"/>
          <w:sz w:val="18"/>
          <w:szCs w:val="18"/>
          <w:shd w:val="clear" w:color="auto" w:fill="ffffff"/>
          <w:rtl w:val="0"/>
          <w:lang w:val="it-IT"/>
        </w:rPr>
        <w:t>BubbleGen</w:t>
      </w:r>
      <w:r>
        <w:rPr>
          <w:rFonts w:ascii="Verdana" w:hAnsi="Verdana" w:hint="default"/>
          <w:b w:val="1"/>
          <w:bCs w:val="1"/>
          <w:sz w:val="18"/>
          <w:szCs w:val="18"/>
          <w:shd w:val="clear" w:color="auto" w:fill="ffffff"/>
          <w:rtl w:val="0"/>
        </w:rPr>
        <w:t> </w:t>
      </w:r>
      <w:r>
        <w:rPr>
          <w:rFonts w:ascii="Verdana" w:hAnsi="Verdana"/>
          <w:b w:val="1"/>
          <w:bCs w:val="1"/>
          <w:sz w:val="18"/>
          <w:szCs w:val="18"/>
          <w:shd w:val="clear" w:color="auto" w:fill="ffffff"/>
          <w:rtl w:val="0"/>
          <w:lang w:val="en-US"/>
        </w:rPr>
        <w:t>microbubbles can target specific cell subtypes, including rare populations</w:t>
      </w:r>
    </w:p>
    <w:p>
      <w:pPr>
        <w:pStyle w:val="Default"/>
        <w:numPr>
          <w:ilvl w:val="0"/>
          <w:numId w:val="2"/>
        </w:numPr>
        <w:suppressAutoHyphens w:val="1"/>
        <w:spacing w:before="0" w:line="240" w:lineRule="auto"/>
        <w:jc w:val="both"/>
        <w:rPr>
          <w:rFonts w:ascii="Verdana" w:hAnsi="Verdana"/>
          <w:b w:val="1"/>
          <w:bCs w:val="1"/>
          <w:sz w:val="18"/>
          <w:szCs w:val="18"/>
          <w:shd w:val="clear" w:color="auto" w:fill="ffffff"/>
          <w:lang w:val="en-US"/>
        </w:rPr>
      </w:pPr>
      <w:r>
        <w:rPr>
          <w:rFonts w:ascii="Verdana" w:hAnsi="Verdana"/>
          <w:b w:val="1"/>
          <w:bCs w:val="1"/>
          <w:sz w:val="18"/>
          <w:szCs w:val="18"/>
          <w:shd w:val="clear" w:color="auto" w:fill="ffffff"/>
          <w:rtl w:val="0"/>
          <w:lang w:val="en-US"/>
        </w:rPr>
        <w:t>Demos available for</w:t>
      </w:r>
      <w:r>
        <w:rPr>
          <w:rFonts w:ascii="Verdana" w:hAnsi="Verdana" w:hint="default"/>
          <w:b w:val="1"/>
          <w:bCs w:val="1"/>
          <w:sz w:val="18"/>
          <w:szCs w:val="18"/>
          <w:shd w:val="clear" w:color="auto" w:fill="ffffff"/>
          <w:rtl w:val="0"/>
        </w:rPr>
        <w:t> </w:t>
      </w:r>
      <w:r>
        <w:rPr>
          <w:rFonts w:ascii="Verdana" w:hAnsi="Verdana"/>
          <w:b w:val="1"/>
          <w:bCs w:val="1"/>
          <w:sz w:val="18"/>
          <w:szCs w:val="18"/>
          <w:shd w:val="clear" w:color="auto" w:fill="ffffff"/>
          <w:rtl w:val="0"/>
          <w:lang w:val="it-IT"/>
        </w:rPr>
        <w:t>BubbleGen</w:t>
      </w:r>
      <w:r>
        <w:rPr>
          <w:rFonts w:ascii="Verdana" w:hAnsi="Verdana" w:hint="default"/>
          <w:b w:val="1"/>
          <w:bCs w:val="1"/>
          <w:sz w:val="18"/>
          <w:szCs w:val="18"/>
          <w:shd w:val="clear" w:color="auto" w:fill="ffffff"/>
          <w:rtl w:val="0"/>
        </w:rPr>
        <w:t> </w:t>
      </w:r>
      <w:r>
        <w:rPr>
          <w:rFonts w:ascii="Verdana" w:hAnsi="Verdana"/>
          <w:b w:val="1"/>
          <w:bCs w:val="1"/>
          <w:sz w:val="18"/>
          <w:szCs w:val="18"/>
          <w:shd w:val="clear" w:color="auto" w:fill="ffffff"/>
          <w:rtl w:val="0"/>
          <w:lang w:val="en-US"/>
        </w:rPr>
        <w:t>at ISCT, Booth #2711</w:t>
      </w:r>
    </w:p>
    <w:p>
      <w:pPr>
        <w:pStyle w:val="Default"/>
        <w:suppressAutoHyphens w:val="1"/>
        <w:spacing w:before="0" w:line="240" w:lineRule="auto"/>
        <w:jc w:val="both"/>
        <w:rPr>
          <w:rFonts w:ascii="Verdana" w:cs="Verdana" w:hAnsi="Verdana" w:eastAsia="Verdana"/>
          <w:sz w:val="18"/>
          <w:szCs w:val="18"/>
          <w:shd w:val="clear" w:color="auto" w:fill="ffffff"/>
        </w:rPr>
      </w:pPr>
      <w:r>
        <w:rPr>
          <w:rFonts w:ascii="Verdana" w:hAnsi="Verdana" w:hint="default"/>
          <w:sz w:val="18"/>
          <w:szCs w:val="18"/>
          <w:shd w:val="clear" w:color="auto" w:fill="ffffff"/>
          <w:rtl w:val="0"/>
        </w:rPr>
        <w:t> </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b w:val="1"/>
          <w:bCs w:val="1"/>
          <w:sz w:val="18"/>
          <w:szCs w:val="18"/>
          <w:shd w:val="clear" w:color="auto" w:fill="ffffff"/>
          <w:rtl w:val="0"/>
          <w:lang w:val="en-US"/>
        </w:rPr>
        <w:t xml:space="preserve">May 5, 2026, Princeton, NJ - </w:t>
      </w:r>
      <w:r>
        <w:rPr>
          <w:rStyle w:val="Hyperlink.1"/>
          <w:rFonts w:ascii="Verdana" w:cs="Verdana" w:hAnsi="Verdana" w:eastAsia="Verdana"/>
          <w:sz w:val="18"/>
          <w:szCs w:val="18"/>
          <w:shd w:val="clear" w:color="auto" w:fill="ffffff"/>
        </w:rPr>
        <w:fldChar w:fldCharType="begin" w:fldLock="0"/>
      </w:r>
      <w:r>
        <w:rPr>
          <w:rStyle w:val="Hyperlink.1"/>
          <w:rFonts w:ascii="Verdana" w:cs="Verdana" w:hAnsi="Verdana" w:eastAsia="Verdana"/>
          <w:sz w:val="18"/>
          <w:szCs w:val="18"/>
          <w:shd w:val="clear" w:color="auto" w:fill="ffffff"/>
        </w:rPr>
        <w:instrText xml:space="preserve"> HYPERLINK "https://www.bracco.com/en-gb"</w:instrText>
      </w:r>
      <w:r>
        <w:rPr>
          <w:rStyle w:val="Hyperlink.1"/>
          <w:rFonts w:ascii="Verdana" w:cs="Verdana" w:hAnsi="Verdana" w:eastAsia="Verdana"/>
          <w:sz w:val="18"/>
          <w:szCs w:val="18"/>
          <w:shd w:val="clear" w:color="auto" w:fill="ffffff"/>
        </w:rPr>
        <w:fldChar w:fldCharType="separate" w:fldLock="0"/>
      </w:r>
      <w:r>
        <w:rPr>
          <w:rStyle w:val="Hyperlink.1"/>
          <w:rFonts w:ascii="Verdana" w:hAnsi="Verdana"/>
          <w:sz w:val="18"/>
          <w:szCs w:val="18"/>
          <w:shd w:val="clear" w:color="auto" w:fill="ffffff"/>
          <w:rtl w:val="0"/>
          <w:lang w:val="it-IT"/>
        </w:rPr>
        <w:t>Bracco Imaging</w:t>
      </w:r>
      <w:r>
        <w:rPr>
          <w:rFonts w:ascii="Verdana" w:cs="Verdana" w:hAnsi="Verdana" w:eastAsia="Verdana"/>
          <w:sz w:val="18"/>
          <w:szCs w:val="18"/>
          <w:shd w:val="clear" w:color="auto" w:fill="ffffff"/>
        </w:rPr>
        <w:fldChar w:fldCharType="end" w:fldLock="0"/>
      </w:r>
      <w:r>
        <w:rPr>
          <w:rFonts w:ascii="Verdana" w:hAnsi="Verdana"/>
          <w:sz w:val="18"/>
          <w:szCs w:val="18"/>
          <w:shd w:val="clear" w:color="auto" w:fill="ffffff"/>
          <w:rtl w:val="0"/>
        </w:rPr>
        <w:t>,</w:t>
      </w:r>
      <w:r>
        <w:rPr>
          <w:rStyle w:val="Hyperlink.1"/>
          <w:rFonts w:ascii="Verdana" w:hAnsi="Verdana" w:hint="default"/>
          <w:sz w:val="18"/>
          <w:szCs w:val="18"/>
          <w:shd w:val="clear" w:color="auto" w:fill="ffffff"/>
          <w:rtl w:val="0"/>
        </w:rPr>
        <w:t> </w:t>
      </w:r>
      <w:r>
        <w:rPr>
          <w:rFonts w:ascii="Verdana" w:hAnsi="Verdana"/>
          <w:sz w:val="18"/>
          <w:szCs w:val="18"/>
          <w:shd w:val="clear" w:color="auto" w:fill="ffffff"/>
          <w:rtl w:val="0"/>
          <w:lang w:val="en-US"/>
        </w:rPr>
        <w:t>a global pharmaceutical company that develops, manufactures, and markets innovative healthcare solutions, unveiled</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 xml:space="preserve">its </w:t>
      </w:r>
      <w:r>
        <w:rPr>
          <w:rFonts w:ascii="Verdana" w:cs="Verdana" w:hAnsi="Verdana" w:eastAsia="Verdana"/>
          <w:sz w:val="18"/>
          <w:szCs w:val="18"/>
          <w:shd w:val="clear" w:color="auto" w:fill="ffffff"/>
        </w:rPr>
        <w:fldChar w:fldCharType="begin" w:fldLock="0"/>
      </w:r>
      <w:r>
        <w:rPr>
          <w:rFonts w:ascii="Verdana" w:cs="Verdana" w:hAnsi="Verdana" w:eastAsia="Verdana"/>
          <w:sz w:val="18"/>
          <w:szCs w:val="18"/>
          <w:shd w:val="clear" w:color="auto" w:fill="ffffff"/>
        </w:rPr>
        <w:instrText xml:space="preserve"> HYPERLINK "http://www.bubblegen.com/"</w:instrText>
      </w:r>
      <w:r>
        <w:rPr>
          <w:rFonts w:ascii="Verdana" w:cs="Verdana" w:hAnsi="Verdana" w:eastAsia="Verdana"/>
          <w:sz w:val="18"/>
          <w:szCs w:val="18"/>
          <w:shd w:val="clear" w:color="auto" w:fill="ffffff"/>
        </w:rPr>
        <w:fldChar w:fldCharType="separate" w:fldLock="0"/>
      </w:r>
      <w:r>
        <w:rPr>
          <w:rFonts w:ascii="Verdana" w:hAnsi="Verdana"/>
          <w:sz w:val="18"/>
          <w:szCs w:val="18"/>
          <w:shd w:val="clear" w:color="auto" w:fill="ffffff"/>
          <w:rtl w:val="0"/>
          <w:lang w:val="en-US"/>
        </w:rPr>
        <w:t>Early Access Program</w:t>
      </w:r>
      <w:r>
        <w:rPr>
          <w:rFonts w:ascii="Verdana" w:cs="Verdana" w:hAnsi="Verdana" w:eastAsia="Verdana"/>
          <w:sz w:val="18"/>
          <w:szCs w:val="18"/>
          <w:shd w:val="clear" w:color="auto" w:fill="ffffff"/>
        </w:rPr>
        <w:fldChar w:fldCharType="end" w:fldLock="0"/>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today to enable cell therapy developers to evaluate the company</w:t>
      </w:r>
      <w:r>
        <w:rPr>
          <w:rFonts w:ascii="Verdana" w:hAnsi="Verdana" w:hint="default"/>
          <w:sz w:val="18"/>
          <w:szCs w:val="18"/>
          <w:shd w:val="clear" w:color="auto" w:fill="ffffff"/>
          <w:rtl w:val="1"/>
        </w:rPr>
        <w:t>’</w:t>
      </w:r>
      <w:r>
        <w:rPr>
          <w:rFonts w:ascii="Verdana" w:hAnsi="Verdana"/>
          <w:sz w:val="18"/>
          <w:szCs w:val="18"/>
          <w:shd w:val="clear" w:color="auto" w:fill="ffffff"/>
          <w:rtl w:val="0"/>
          <w:lang w:val="en-US"/>
        </w:rPr>
        <w:t>s new</w:t>
      </w:r>
      <w:r>
        <w:rPr>
          <w:rFonts w:ascii="Verdana" w:hAnsi="Verdana" w:hint="default"/>
          <w:sz w:val="18"/>
          <w:szCs w:val="18"/>
          <w:shd w:val="clear" w:color="auto" w:fill="ffffff"/>
          <w:rtl w:val="0"/>
        </w:rPr>
        <w:t> </w:t>
      </w:r>
      <w:r>
        <w:rPr>
          <w:rFonts w:ascii="Verdana" w:hAnsi="Verdana"/>
          <w:sz w:val="18"/>
          <w:szCs w:val="18"/>
          <w:shd w:val="clear" w:color="auto" w:fill="ffffff"/>
          <w:rtl w:val="0"/>
          <w:lang w:val="it-IT"/>
        </w:rPr>
        <w:t>BubbleGen</w:t>
      </w:r>
      <w:r>
        <w:rPr>
          <w:rFonts w:ascii="Verdana" w:hAnsi="Verdana" w:hint="default"/>
          <w:sz w:val="18"/>
          <w:szCs w:val="18"/>
          <w:shd w:val="clear" w:color="auto" w:fill="ffffff"/>
          <w:rtl w:val="0"/>
        </w:rPr>
        <w:t xml:space="preserve">™ </w:t>
      </w:r>
      <w:r>
        <w:rPr>
          <w:rFonts w:ascii="Verdana" w:hAnsi="Verdana"/>
          <w:sz w:val="18"/>
          <w:szCs w:val="18"/>
          <w:shd w:val="clear" w:color="auto" w:fill="ffffff"/>
          <w:rtl w:val="0"/>
          <w:lang w:val="en-US"/>
        </w:rPr>
        <w:t>technology for cell therapy. Bracco</w:t>
      </w:r>
      <w:r>
        <w:rPr>
          <w:rFonts w:ascii="Verdana" w:hAnsi="Verdana" w:hint="default"/>
          <w:sz w:val="18"/>
          <w:szCs w:val="18"/>
          <w:shd w:val="clear" w:color="auto" w:fill="ffffff"/>
          <w:rtl w:val="1"/>
        </w:rPr>
        <w:t>’</w:t>
      </w:r>
      <w:r>
        <w:rPr>
          <w:rFonts w:ascii="Verdana" w:hAnsi="Verdana"/>
          <w:sz w:val="18"/>
          <w:szCs w:val="18"/>
          <w:shd w:val="clear" w:color="auto" w:fill="ffffff"/>
          <w:rtl w:val="0"/>
          <w:lang w:val="en-US"/>
        </w:rPr>
        <w:t>s team will be</w:t>
      </w:r>
      <w:r>
        <w:rPr>
          <w:rFonts w:ascii="Verdana" w:hAnsi="Verdana" w:hint="default"/>
          <w:sz w:val="18"/>
          <w:szCs w:val="18"/>
          <w:shd w:val="clear" w:color="auto" w:fill="ffffff"/>
          <w:rtl w:val="0"/>
        </w:rPr>
        <w:t> </w:t>
      </w:r>
      <w:r>
        <w:rPr>
          <w:rFonts w:ascii="Verdana" w:hAnsi="Verdana"/>
          <w:sz w:val="18"/>
          <w:szCs w:val="18"/>
          <w:shd w:val="clear" w:color="auto" w:fill="ffffff"/>
          <w:rtl w:val="0"/>
        </w:rPr>
        <w:t>showcasing</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BubbleGen, which is designed to support a range of streamlined cell therapy manufacturing processes, at the International Society for Cell &amp; Gene Therapy (ISCT) 2026 conference held this week in Dublin, Ireland.</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hint="default"/>
          <w:sz w:val="18"/>
          <w:szCs w:val="18"/>
          <w:shd w:val="clear" w:color="auto" w:fill="ffffff"/>
          <w:rtl w:val="0"/>
        </w:rPr>
        <w:t> </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sz w:val="18"/>
          <w:szCs w:val="18"/>
          <w:shd w:val="clear" w:color="auto" w:fill="ffffff"/>
          <w:rtl w:val="0"/>
          <w:lang w:val="en-US"/>
        </w:rPr>
        <w:t>Through the</w:t>
      </w:r>
      <w:r>
        <w:rPr>
          <w:rFonts w:ascii="Verdana" w:hAnsi="Verdana" w:hint="default"/>
          <w:sz w:val="18"/>
          <w:szCs w:val="18"/>
          <w:shd w:val="clear" w:color="auto" w:fill="ffffff"/>
          <w:rtl w:val="0"/>
        </w:rPr>
        <w:t> </w:t>
      </w:r>
      <w:r>
        <w:rPr>
          <w:rFonts w:ascii="Verdana" w:hAnsi="Verdana"/>
          <w:sz w:val="18"/>
          <w:szCs w:val="18"/>
          <w:shd w:val="clear" w:color="auto" w:fill="ffffff"/>
          <w:rtl w:val="0"/>
          <w:lang w:val="it-IT"/>
        </w:rPr>
        <w:t>BubbleGen</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evaluation kit, academic and industry researchers can explore</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a new approach</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to cell separation. The technology uses buoyant microbubbles to isolate specific cells, offering an alternative to traditional magnetic bead-based methods. The</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initial</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test case supports CD3+ T cell</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selection</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and activation in a format commonly used in commercial CAR T-cell therapies, and the platform is designed to extend beyond standard workflows. Researchers can adapt the system to isolate harder-to-target cell populations, remove unwanted components such as dead cells or platelets, and improve overall sample purity.</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hint="default"/>
          <w:sz w:val="18"/>
          <w:szCs w:val="18"/>
          <w:shd w:val="clear" w:color="auto" w:fill="ffffff"/>
          <w:rtl w:val="0"/>
        </w:rPr>
        <w:t> </w:t>
      </w:r>
    </w:p>
    <w:p>
      <w:pPr>
        <w:pStyle w:val="Default"/>
        <w:suppressAutoHyphens w:val="1"/>
        <w:spacing w:before="0" w:line="240" w:lineRule="auto"/>
        <w:jc w:val="both"/>
        <w:rPr>
          <w:rStyle w:val="None"/>
          <w:rFonts w:ascii="Verdana" w:cs="Verdana" w:hAnsi="Verdana" w:eastAsia="Verdana"/>
          <w:i w:val="0"/>
          <w:iCs w:val="0"/>
          <w:sz w:val="18"/>
          <w:szCs w:val="18"/>
          <w:shd w:val="clear" w:color="auto" w:fill="ffffff"/>
        </w:rPr>
      </w:pPr>
      <w:r>
        <w:rPr>
          <w:rFonts w:ascii="Verdana" w:hAnsi="Verdana" w:hint="default"/>
          <w:i w:val="1"/>
          <w:iCs w:val="1"/>
          <w:sz w:val="18"/>
          <w:szCs w:val="18"/>
          <w:shd w:val="clear" w:color="auto" w:fill="ffffff"/>
          <w:rtl w:val="1"/>
          <w:lang w:val="ar-SA" w:bidi="ar-SA"/>
        </w:rPr>
        <w:t>“</w:t>
      </w:r>
      <w:r>
        <w:rPr>
          <w:rFonts w:ascii="Verdana" w:hAnsi="Verdana"/>
          <w:i w:val="1"/>
          <w:iCs w:val="1"/>
          <w:sz w:val="18"/>
          <w:szCs w:val="18"/>
          <w:shd w:val="clear" w:color="auto" w:fill="ffffff"/>
          <w:rtl w:val="0"/>
          <w:lang w:val="it-IT"/>
        </w:rPr>
        <w:t>BubbleGen</w:t>
      </w:r>
      <w:r>
        <w:rPr>
          <w:rFonts w:ascii="Verdana" w:hAnsi="Verdana" w:hint="default"/>
          <w:i w:val="1"/>
          <w:iCs w:val="1"/>
          <w:sz w:val="18"/>
          <w:szCs w:val="18"/>
          <w:shd w:val="clear" w:color="auto" w:fill="ffffff"/>
          <w:rtl w:val="0"/>
        </w:rPr>
        <w:t> </w:t>
      </w:r>
      <w:r>
        <w:rPr>
          <w:rFonts w:ascii="Verdana" w:hAnsi="Verdana"/>
          <w:i w:val="1"/>
          <w:iCs w:val="1"/>
          <w:sz w:val="18"/>
          <w:szCs w:val="18"/>
          <w:shd w:val="clear" w:color="auto" w:fill="ffffff"/>
          <w:rtl w:val="0"/>
          <w:lang w:val="en-US"/>
        </w:rPr>
        <w:t>rethinks cell selection, enabling more flexible, targeted applications across cell types,</w:t>
      </w:r>
      <w:r>
        <w:rPr>
          <w:rFonts w:ascii="Verdana" w:hAnsi="Verdana" w:hint="default"/>
          <w:i w:val="1"/>
          <w:iCs w:val="1"/>
          <w:sz w:val="18"/>
          <w:szCs w:val="18"/>
          <w:shd w:val="clear" w:color="auto" w:fill="ffffff"/>
          <w:rtl w:val="0"/>
        </w:rPr>
        <w:t>”</w:t>
      </w:r>
      <w:r>
        <w:rPr>
          <w:rStyle w:val="None"/>
          <w:rFonts w:ascii="Verdana" w:hAnsi="Verdana" w:hint="default"/>
          <w:i w:val="0"/>
          <w:iCs w:val="0"/>
          <w:sz w:val="18"/>
          <w:szCs w:val="18"/>
          <w:shd w:val="clear" w:color="auto" w:fill="ffffff"/>
          <w:rtl w:val="0"/>
        </w:rPr>
        <w:t> </w:t>
      </w:r>
      <w:r>
        <w:rPr>
          <w:rStyle w:val="None"/>
          <w:rFonts w:ascii="Verdana" w:hAnsi="Verdana"/>
          <w:i w:val="0"/>
          <w:iCs w:val="0"/>
          <w:sz w:val="18"/>
          <w:szCs w:val="18"/>
          <w:shd w:val="clear" w:color="auto" w:fill="ffffff"/>
          <w:rtl w:val="0"/>
          <w:lang w:val="en-US"/>
        </w:rPr>
        <w:t xml:space="preserve">said Sophie He, Vice President of Cell Therapy at Bracco. </w:t>
      </w:r>
      <w:r>
        <w:rPr>
          <w:rFonts w:ascii="Verdana" w:hAnsi="Verdana" w:hint="default"/>
          <w:i w:val="1"/>
          <w:iCs w:val="1"/>
          <w:sz w:val="18"/>
          <w:szCs w:val="18"/>
          <w:shd w:val="clear" w:color="auto" w:fill="ffffff"/>
          <w:rtl w:val="1"/>
          <w:lang w:val="ar-SA" w:bidi="ar-SA"/>
        </w:rPr>
        <w:t>“</w:t>
      </w:r>
      <w:r>
        <w:rPr>
          <w:rFonts w:ascii="Verdana" w:hAnsi="Verdana"/>
          <w:i w:val="1"/>
          <w:iCs w:val="1"/>
          <w:sz w:val="18"/>
          <w:szCs w:val="18"/>
          <w:shd w:val="clear" w:color="auto" w:fill="ffffff"/>
          <w:rtl w:val="0"/>
          <w:lang w:val="en-US"/>
        </w:rPr>
        <w:t>With early access to the evaluation kit, researchers can test new workflows, help optimize their process, and provide feedback to guide the technology.</w:t>
      </w:r>
      <w:r>
        <w:rPr>
          <w:rFonts w:ascii="Verdana" w:hAnsi="Verdana" w:hint="default"/>
          <w:i w:val="1"/>
          <w:iCs w:val="1"/>
          <w:sz w:val="18"/>
          <w:szCs w:val="18"/>
          <w:shd w:val="clear" w:color="auto" w:fill="ffffff"/>
          <w:rtl w:val="0"/>
        </w:rPr>
        <w:t>”</w:t>
      </w:r>
    </w:p>
    <w:p>
      <w:pPr>
        <w:pStyle w:val="Default"/>
        <w:suppressAutoHyphens w:val="1"/>
        <w:spacing w:before="0" w:line="240" w:lineRule="auto"/>
        <w:jc w:val="both"/>
        <w:rPr>
          <w:rStyle w:val="None"/>
          <w:rFonts w:ascii="Verdana" w:cs="Verdana" w:hAnsi="Verdana" w:eastAsia="Verdana"/>
          <w:i w:val="0"/>
          <w:iCs w:val="0"/>
          <w:sz w:val="18"/>
          <w:szCs w:val="18"/>
          <w:shd w:val="clear" w:color="auto" w:fill="ffffff"/>
        </w:rPr>
      </w:pPr>
      <w:r>
        <w:rPr>
          <w:rFonts w:ascii="Verdana" w:hAnsi="Verdana" w:hint="default"/>
          <w:i w:val="1"/>
          <w:iCs w:val="1"/>
          <w:sz w:val="18"/>
          <w:szCs w:val="18"/>
          <w:shd w:val="clear" w:color="auto" w:fill="ffffff"/>
          <w:rtl w:val="0"/>
        </w:rPr>
        <w:t> </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sz w:val="18"/>
          <w:szCs w:val="18"/>
          <w:shd w:val="clear" w:color="auto" w:fill="ffffff"/>
          <w:rtl w:val="0"/>
          <w:lang w:val="en-US"/>
        </w:rPr>
        <w:t>The</w:t>
      </w:r>
      <w:r>
        <w:rPr>
          <w:rFonts w:ascii="Verdana" w:hAnsi="Verdana" w:hint="default"/>
          <w:sz w:val="18"/>
          <w:szCs w:val="18"/>
          <w:shd w:val="clear" w:color="auto" w:fill="ffffff"/>
          <w:rtl w:val="0"/>
        </w:rPr>
        <w:t> </w:t>
      </w:r>
      <w:r>
        <w:rPr>
          <w:rFonts w:ascii="Verdana" w:hAnsi="Verdana"/>
          <w:sz w:val="18"/>
          <w:szCs w:val="18"/>
          <w:shd w:val="clear" w:color="auto" w:fill="ffffff"/>
          <w:rtl w:val="0"/>
          <w:lang w:val="it-IT"/>
        </w:rPr>
        <w:t>BubbleGen</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Early Access Program is intended for R&amp;D and process development teams seeking greater flexibility in cell</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 xml:space="preserve">selection. Participants </w:t>
      </w:r>
      <w:r>
        <w:drawing xmlns:a="http://schemas.openxmlformats.org/drawingml/2006/main">
          <wp:anchor distT="152400" distB="152400" distL="152400" distR="152400" simplePos="0" relativeHeight="251659264" behindDoc="0" locked="0" layoutInCell="1" allowOverlap="1">
            <wp:simplePos x="0" y="0"/>
            <wp:positionH relativeFrom="page">
              <wp:posOffset>720000</wp:posOffset>
            </wp:positionH>
            <wp:positionV relativeFrom="page">
              <wp:posOffset>435520</wp:posOffset>
            </wp:positionV>
            <wp:extent cx="1800001" cy="1080000"/>
            <wp:effectExtent l="0" t="0" r="0" b="0"/>
            <wp:wrapNone/>
            <wp:docPr id="1073741825" name="officeArt object" descr="IB COMMUNICATIUONS logo LR.jpg"/>
            <wp:cNvGraphicFramePr/>
            <a:graphic xmlns:a="http://schemas.openxmlformats.org/drawingml/2006/main">
              <a:graphicData uri="http://schemas.openxmlformats.org/drawingml/2006/picture">
                <pic:pic xmlns:pic="http://schemas.openxmlformats.org/drawingml/2006/picture">
                  <pic:nvPicPr>
                    <pic:cNvPr id="1073741825" name="IB COMMUNICATIUONS logo LR.jpg" descr="IB COMMUNICATIUONS logo LR.jpg"/>
                    <pic:cNvPicPr>
                      <a:picLocks noChangeAspect="1"/>
                    </pic:cNvPicPr>
                  </pic:nvPicPr>
                  <pic:blipFill>
                    <a:blip r:embed="rId4">
                      <a:extLst/>
                    </a:blip>
                    <a:stretch>
                      <a:fillRect/>
                    </a:stretch>
                  </pic:blipFill>
                  <pic:spPr>
                    <a:xfrm>
                      <a:off x="0" y="0"/>
                      <a:ext cx="1800001" cy="1080000"/>
                    </a:xfrm>
                    <a:prstGeom prst="rect">
                      <a:avLst/>
                    </a:prstGeom>
                    <a:ln w="12700" cap="flat">
                      <a:noFill/>
                      <a:miter lim="400000"/>
                    </a:ln>
                    <a:effectLst/>
                  </pic:spPr>
                </pic:pic>
              </a:graphicData>
            </a:graphic>
          </wp:anchor>
        </w:drawing>
      </w:r>
      <w:r>
        <w:rPr>
          <w:rFonts w:ascii="Verdana" w:hAnsi="Verdana"/>
          <w:sz w:val="18"/>
          <w:szCs w:val="18"/>
          <w:shd w:val="clear" w:color="auto" w:fill="ffffff"/>
          <w:rtl w:val="0"/>
          <w:lang w:val="en-US"/>
        </w:rPr>
        <w:t>will be able to evaluate the technology</w:t>
      </w:r>
      <w:r>
        <w:rPr>
          <w:rFonts w:ascii="Verdana" w:hAnsi="Verdana" w:hint="default"/>
          <w:sz w:val="18"/>
          <w:szCs w:val="18"/>
          <w:shd w:val="clear" w:color="auto" w:fill="ffffff"/>
          <w:rtl w:val="1"/>
        </w:rPr>
        <w:t>’</w:t>
      </w:r>
      <w:r>
        <w:rPr>
          <w:rFonts w:ascii="Verdana" w:hAnsi="Verdana"/>
          <w:sz w:val="18"/>
          <w:szCs w:val="18"/>
          <w:shd w:val="clear" w:color="auto" w:fill="ffffff"/>
          <w:rtl w:val="0"/>
          <w:lang w:val="en-US"/>
        </w:rPr>
        <w:t xml:space="preserve">s performance across a range of applications and contribute feedback to inform future product development. </w:t>
      </w:r>
      <w:r>
        <w:rPr>
          <w:rStyle w:val="None"/>
          <w:rFonts w:ascii="Verdana" w:hAnsi="Verdana" w:hint="default"/>
          <w:i w:val="1"/>
          <w:iCs w:val="1"/>
          <w:sz w:val="18"/>
          <w:szCs w:val="18"/>
          <w:shd w:val="clear" w:color="auto" w:fill="ffffff"/>
          <w:rtl w:val="1"/>
          <w:lang w:val="ar-SA" w:bidi="ar-SA"/>
        </w:rPr>
        <w:t>“</w:t>
      </w:r>
      <w:r>
        <w:rPr>
          <w:rStyle w:val="None"/>
          <w:rFonts w:ascii="Verdana" w:hAnsi="Verdana"/>
          <w:i w:val="1"/>
          <w:iCs w:val="1"/>
          <w:sz w:val="18"/>
          <w:szCs w:val="18"/>
          <w:shd w:val="clear" w:color="auto" w:fill="ffffff"/>
          <w:rtl w:val="0"/>
          <w:lang w:val="en-US"/>
        </w:rPr>
        <w:t>Beyond providing the technology, our focus is on supporting teams as they generate meaningful data within their own workflows,</w:t>
      </w:r>
      <w:r>
        <w:rPr>
          <w:rStyle w:val="None"/>
          <w:rFonts w:ascii="Verdana" w:hAnsi="Verdana" w:hint="default"/>
          <w:i w:val="1"/>
          <w:iCs w:val="1"/>
          <w:sz w:val="18"/>
          <w:szCs w:val="18"/>
          <w:shd w:val="clear" w:color="auto" w:fill="ffffff"/>
          <w:rtl w:val="0"/>
        </w:rPr>
        <w:t>”</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 xml:space="preserve">said Thierry Bettinger, Director of Bracco Research Center Geneva. </w:t>
      </w:r>
      <w:r>
        <w:rPr>
          <w:rStyle w:val="None"/>
          <w:rFonts w:ascii="Verdana" w:hAnsi="Verdana" w:hint="default"/>
          <w:i w:val="1"/>
          <w:iCs w:val="1"/>
          <w:sz w:val="18"/>
          <w:szCs w:val="18"/>
          <w:shd w:val="clear" w:color="auto" w:fill="ffffff"/>
          <w:rtl w:val="1"/>
          <w:lang w:val="ar-SA" w:bidi="ar-SA"/>
        </w:rPr>
        <w:t>“</w:t>
      </w:r>
      <w:r>
        <w:rPr>
          <w:rStyle w:val="None"/>
          <w:rFonts w:ascii="Verdana" w:hAnsi="Verdana"/>
          <w:i w:val="1"/>
          <w:iCs w:val="1"/>
          <w:sz w:val="18"/>
          <w:szCs w:val="18"/>
          <w:shd w:val="clear" w:color="auto" w:fill="ffffff"/>
          <w:rtl w:val="0"/>
          <w:lang w:val="en-US"/>
        </w:rPr>
        <w:t>We will work closely with participants to guide experimental design, troubleshoot, and help them fully evaluate how microbubble-based cell selection can be applied to their specific processes.</w:t>
      </w:r>
      <w:r>
        <w:rPr>
          <w:rStyle w:val="None"/>
          <w:rFonts w:ascii="Verdana" w:hAnsi="Verdana" w:hint="default"/>
          <w:i w:val="1"/>
          <w:iCs w:val="1"/>
          <w:sz w:val="18"/>
          <w:szCs w:val="18"/>
          <w:shd w:val="clear" w:color="auto" w:fill="ffffff"/>
          <w:rtl w:val="0"/>
        </w:rPr>
        <w:t>”</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hint="default"/>
          <w:sz w:val="18"/>
          <w:szCs w:val="18"/>
          <w:shd w:val="clear" w:color="auto" w:fill="ffffff"/>
          <w:rtl w:val="0"/>
        </w:rPr>
        <w:t> </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sz w:val="18"/>
          <w:szCs w:val="18"/>
          <w:shd w:val="clear" w:color="auto" w:fill="ffffff"/>
          <w:rtl w:val="0"/>
          <w:lang w:val="en-US"/>
        </w:rPr>
        <w:t>At ISCT conference, the Bracco team will present two posters reflecting the versatility and performance of its Microbubble platform for simultaneous cell</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selection</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 xml:space="preserve">and activation across multiple cell types and workflows (Poster Reception #2, </w:t>
      </w:r>
      <w:r>
        <w:rPr>
          <w:rFonts w:ascii="Verdana" w:hAnsi="Verdana" w:hint="default"/>
          <w:sz w:val="18"/>
          <w:szCs w:val="18"/>
          <w:shd w:val="clear" w:color="auto" w:fill="ffffff"/>
          <w:rtl w:val="1"/>
        </w:rPr>
        <w:t>‘</w:t>
      </w:r>
      <w:r>
        <w:rPr>
          <w:rFonts w:ascii="Verdana" w:hAnsi="Verdana"/>
          <w:sz w:val="18"/>
          <w:szCs w:val="18"/>
          <w:shd w:val="clear" w:color="auto" w:fill="ffffff"/>
          <w:rtl w:val="0"/>
          <w:lang w:val="en-US"/>
        </w:rPr>
        <w:t>Immunotherapy</w:t>
      </w:r>
      <w:r>
        <w:rPr>
          <w:rFonts w:ascii="Verdana" w:hAnsi="Verdana" w:hint="default"/>
          <w:sz w:val="18"/>
          <w:szCs w:val="18"/>
          <w:shd w:val="clear" w:color="auto" w:fill="ffffff"/>
          <w:rtl w:val="1"/>
        </w:rPr>
        <w:t>’</w:t>
      </w:r>
      <w:r>
        <w:rPr>
          <w:rFonts w:ascii="Verdana" w:hAnsi="Verdana"/>
          <w:sz w:val="18"/>
          <w:szCs w:val="18"/>
          <w:shd w:val="clear" w:color="auto" w:fill="ffffff"/>
          <w:rtl w:val="0"/>
        </w:rPr>
        <w:t>):</w:t>
      </w:r>
    </w:p>
    <w:p>
      <w:pPr>
        <w:pStyle w:val="Default"/>
        <w:numPr>
          <w:ilvl w:val="0"/>
          <w:numId w:val="3"/>
        </w:numPr>
        <w:suppressAutoHyphens w:val="1"/>
        <w:spacing w:before="0" w:line="240" w:lineRule="auto"/>
        <w:jc w:val="both"/>
        <w:rPr>
          <w:rFonts w:ascii="Verdana" w:hAnsi="Verdana"/>
          <w:sz w:val="18"/>
          <w:szCs w:val="18"/>
          <w:shd w:val="clear" w:color="auto" w:fill="ffffff"/>
          <w:lang w:val="en-US"/>
        </w:rPr>
      </w:pPr>
      <w:r>
        <w:rPr>
          <w:rFonts w:ascii="Verdana" w:hAnsi="Verdana"/>
          <w:sz w:val="18"/>
          <w:szCs w:val="18"/>
          <w:shd w:val="clear" w:color="auto" w:fill="ffffff"/>
          <w:rtl w:val="0"/>
          <w:lang w:val="en-US"/>
        </w:rPr>
        <w:t>Modular Microbubble Reagent: Efficient and Simultaneous Cell Selection and Activation, #1207</w:t>
      </w:r>
      <w:r>
        <w:rPr>
          <w:rStyle w:val="None"/>
          <w:rFonts w:ascii="Verdana" w:hAnsi="Verdana" w:hint="default"/>
          <w:sz w:val="18"/>
          <w:szCs w:val="18"/>
          <w:shd w:val="clear" w:color="auto" w:fill="c5c5c5"/>
          <w:rtl w:val="0"/>
        </w:rPr>
        <w:t> </w:t>
      </w:r>
    </w:p>
    <w:p>
      <w:pPr>
        <w:pStyle w:val="Default"/>
        <w:numPr>
          <w:ilvl w:val="0"/>
          <w:numId w:val="3"/>
        </w:numPr>
        <w:suppressAutoHyphens w:val="1"/>
        <w:spacing w:before="0" w:line="240" w:lineRule="auto"/>
        <w:jc w:val="both"/>
        <w:rPr>
          <w:rFonts w:ascii="Verdana" w:hAnsi="Verdana"/>
          <w:sz w:val="18"/>
          <w:szCs w:val="18"/>
          <w:shd w:val="clear" w:color="auto" w:fill="ffffff"/>
          <w:lang w:val="en-US"/>
        </w:rPr>
      </w:pPr>
      <w:r>
        <w:rPr>
          <w:rFonts w:ascii="Verdana" w:hAnsi="Verdana"/>
          <w:sz w:val="18"/>
          <w:szCs w:val="18"/>
          <w:shd w:val="clear" w:color="auto" w:fill="ffffff"/>
          <w:rtl w:val="0"/>
          <w:lang w:val="en-US"/>
        </w:rPr>
        <w:t>One Platform, Many Targets: Transforming Cell Selection and Activation with Lipid-Based Microbubbles #1129</w:t>
      </w:r>
    </w:p>
    <w:p>
      <w:pPr>
        <w:pStyle w:val="Default"/>
        <w:suppressAutoHyphens w:val="1"/>
        <w:spacing w:before="0" w:line="240" w:lineRule="auto"/>
        <w:jc w:val="both"/>
        <w:rPr>
          <w:rFonts w:ascii="Verdana" w:cs="Verdana" w:hAnsi="Verdana" w:eastAsia="Verdana"/>
          <w:sz w:val="18"/>
          <w:szCs w:val="18"/>
          <w:shd w:val="clear" w:color="auto" w:fill="ffffff"/>
        </w:rPr>
      </w:pPr>
      <w:r>
        <w:rPr>
          <w:rFonts w:ascii="Verdana" w:hAnsi="Verdana"/>
          <w:sz w:val="18"/>
          <w:szCs w:val="18"/>
          <w:shd w:val="clear" w:color="auto" w:fill="ffffff"/>
          <w:rtl w:val="0"/>
          <w:lang w:val="en-US"/>
        </w:rPr>
        <w:t>For a demo of Bracco</w:t>
      </w:r>
      <w:r>
        <w:rPr>
          <w:rFonts w:ascii="Verdana" w:hAnsi="Verdana" w:hint="default"/>
          <w:sz w:val="18"/>
          <w:szCs w:val="18"/>
          <w:shd w:val="clear" w:color="auto" w:fill="ffffff"/>
          <w:rtl w:val="1"/>
        </w:rPr>
        <w:t>’</w:t>
      </w:r>
      <w:r>
        <w:rPr>
          <w:rFonts w:ascii="Verdana" w:hAnsi="Verdana"/>
          <w:sz w:val="18"/>
          <w:szCs w:val="18"/>
          <w:shd w:val="clear" w:color="auto" w:fill="ffffff"/>
          <w:rtl w:val="0"/>
        </w:rPr>
        <w:t>s</w:t>
      </w:r>
      <w:r>
        <w:rPr>
          <w:rFonts w:ascii="Verdana" w:hAnsi="Verdana" w:hint="default"/>
          <w:sz w:val="18"/>
          <w:szCs w:val="18"/>
          <w:shd w:val="clear" w:color="auto" w:fill="ffffff"/>
          <w:rtl w:val="0"/>
        </w:rPr>
        <w:t> </w:t>
      </w:r>
      <w:r>
        <w:rPr>
          <w:rFonts w:ascii="Verdana" w:hAnsi="Verdana"/>
          <w:sz w:val="18"/>
          <w:szCs w:val="18"/>
          <w:shd w:val="clear" w:color="auto" w:fill="ffffff"/>
          <w:rtl w:val="0"/>
          <w:lang w:val="it-IT"/>
        </w:rPr>
        <w:t>BubbleGen</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technology visit booth #2711 at ISCT this week.</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hint="default"/>
          <w:sz w:val="18"/>
          <w:szCs w:val="18"/>
          <w:shd w:val="clear" w:color="auto" w:fill="ffffff"/>
          <w:rtl w:val="0"/>
        </w:rPr>
        <w:t> </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sz w:val="18"/>
          <w:szCs w:val="18"/>
          <w:shd w:val="clear" w:color="auto" w:fill="ffffff"/>
          <w:rtl w:val="0"/>
          <w:lang w:val="en-US"/>
        </w:rPr>
        <w:t>To learn more and apply for the</w:t>
      </w:r>
      <w:r>
        <w:rPr>
          <w:rFonts w:ascii="Verdana" w:hAnsi="Verdana" w:hint="default"/>
          <w:sz w:val="18"/>
          <w:szCs w:val="18"/>
          <w:shd w:val="clear" w:color="auto" w:fill="ffffff"/>
          <w:rtl w:val="0"/>
        </w:rPr>
        <w:t> </w:t>
      </w:r>
      <w:r>
        <w:rPr>
          <w:rFonts w:ascii="Verdana" w:hAnsi="Verdana"/>
          <w:sz w:val="18"/>
          <w:szCs w:val="18"/>
          <w:shd w:val="clear" w:color="auto" w:fill="ffffff"/>
          <w:rtl w:val="0"/>
          <w:lang w:val="it-IT"/>
        </w:rPr>
        <w:t>BubbleGenTM</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Early Access Program, visit BubbleGen.com.</w:t>
      </w:r>
    </w:p>
    <w:p>
      <w:pPr>
        <w:pStyle w:val="Default"/>
        <w:suppressAutoHyphens w:val="1"/>
        <w:spacing w:before="0" w:line="240" w:lineRule="auto"/>
        <w:jc w:val="both"/>
        <w:rPr>
          <w:rStyle w:val="None"/>
          <w:rFonts w:ascii="Verdana" w:cs="Verdana" w:hAnsi="Verdana" w:eastAsia="Verdana"/>
          <w:b w:val="0"/>
          <w:bCs w:val="0"/>
          <w:sz w:val="18"/>
          <w:szCs w:val="18"/>
          <w:shd w:val="clear" w:color="auto" w:fill="ffffff"/>
        </w:rPr>
      </w:pPr>
      <w:r>
        <w:rPr>
          <w:rFonts w:ascii="Verdana" w:hAnsi="Verdana" w:hint="default"/>
          <w:b w:val="1"/>
          <w:bCs w:val="1"/>
          <w:sz w:val="18"/>
          <w:szCs w:val="18"/>
          <w:shd w:val="clear" w:color="auto" w:fill="ffffff"/>
          <w:rtl w:val="0"/>
        </w:rPr>
        <w:t> </w:t>
      </w:r>
    </w:p>
    <w:p>
      <w:pPr>
        <w:pStyle w:val="Default"/>
        <w:suppressAutoHyphens w:val="1"/>
        <w:spacing w:before="0" w:line="240" w:lineRule="auto"/>
        <w:jc w:val="both"/>
        <w:rPr>
          <w:rStyle w:val="None"/>
          <w:rFonts w:ascii="Verdana" w:cs="Verdana" w:hAnsi="Verdana" w:eastAsia="Verdana"/>
          <w:b w:val="0"/>
          <w:bCs w:val="0"/>
          <w:sz w:val="18"/>
          <w:szCs w:val="18"/>
          <w:shd w:val="clear" w:color="auto" w:fill="ffffff"/>
        </w:rPr>
      </w:pPr>
      <w:r>
        <w:rPr>
          <w:rFonts w:ascii="Verdana" w:hAnsi="Verdana"/>
          <w:b w:val="1"/>
          <w:bCs w:val="1"/>
          <w:sz w:val="18"/>
          <w:szCs w:val="18"/>
          <w:shd w:val="clear" w:color="auto" w:fill="ffffff"/>
          <w:rtl w:val="0"/>
          <w:lang w:val="en-US"/>
        </w:rPr>
        <w:t>About Bracco</w:t>
      </w:r>
      <w:r>
        <w:rPr>
          <w:rFonts w:ascii="Verdana" w:hAnsi="Verdana" w:hint="default"/>
          <w:b w:val="1"/>
          <w:bCs w:val="1"/>
          <w:sz w:val="18"/>
          <w:szCs w:val="18"/>
          <w:shd w:val="clear" w:color="auto" w:fill="ffffff"/>
          <w:rtl w:val="1"/>
        </w:rPr>
        <w:t>’</w:t>
      </w:r>
      <w:r>
        <w:rPr>
          <w:rFonts w:ascii="Verdana" w:hAnsi="Verdana"/>
          <w:b w:val="1"/>
          <w:bCs w:val="1"/>
          <w:sz w:val="18"/>
          <w:szCs w:val="18"/>
          <w:shd w:val="clear" w:color="auto" w:fill="ffffff"/>
          <w:rtl w:val="0"/>
          <w:lang w:val="en-US"/>
        </w:rPr>
        <w:t>s Cell Selection and Activation Solution for Cell Therapy Workflows</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sz w:val="18"/>
          <w:szCs w:val="18"/>
          <w:shd w:val="clear" w:color="auto" w:fill="ffffff"/>
          <w:rtl w:val="0"/>
          <w:lang w:val="en-US"/>
        </w:rPr>
        <w:t>Bracco is offering lipid-based, gas-filled microbubble technology for bead-free cell selection and activation across cell therapy research and manufacturing workflows. It adapts Bracco</w:t>
      </w:r>
      <w:r>
        <w:rPr>
          <w:rFonts w:ascii="Verdana" w:hAnsi="Verdana" w:hint="default"/>
          <w:sz w:val="18"/>
          <w:szCs w:val="18"/>
          <w:shd w:val="clear" w:color="auto" w:fill="ffffff"/>
          <w:rtl w:val="1"/>
        </w:rPr>
        <w:t>’</w:t>
      </w:r>
      <w:r>
        <w:rPr>
          <w:rFonts w:ascii="Verdana" w:hAnsi="Verdana"/>
          <w:sz w:val="18"/>
          <w:szCs w:val="18"/>
          <w:shd w:val="clear" w:color="auto" w:fill="ffffff"/>
          <w:rtl w:val="0"/>
          <w:lang w:val="en-US"/>
        </w:rPr>
        <w:t>s proven microbubble technology that has been clinically</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validated</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and used in contrast-enhanced ultrasound imaging for 25 years.</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hint="default"/>
          <w:sz w:val="18"/>
          <w:szCs w:val="18"/>
          <w:shd w:val="clear" w:color="auto" w:fill="ffffff"/>
          <w:rtl w:val="0"/>
        </w:rPr>
        <w:t> </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sz w:val="18"/>
          <w:szCs w:val="18"/>
          <w:shd w:val="clear" w:color="auto" w:fill="ffffff"/>
          <w:rtl w:val="0"/>
          <w:lang w:val="en-US"/>
        </w:rPr>
        <w:t>The technology uses proprietary lipid microbubbles to enable ligand-driven targeting of a wide range of immune cell subsets and supports positive, negative, and sequential</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selection. It enables gentle cell handling and downstream processes such as genetic modification and expansion. Unlike bead-based approaches, Bracco</w:t>
      </w:r>
      <w:r>
        <w:rPr>
          <w:rFonts w:ascii="Verdana" w:hAnsi="Verdana" w:hint="default"/>
          <w:sz w:val="18"/>
          <w:szCs w:val="18"/>
          <w:shd w:val="clear" w:color="auto" w:fill="ffffff"/>
          <w:rtl w:val="1"/>
        </w:rPr>
        <w:t>’</w:t>
      </w:r>
      <w:r>
        <w:rPr>
          <w:rFonts w:ascii="Verdana" w:hAnsi="Verdana"/>
          <w:sz w:val="18"/>
          <w:szCs w:val="18"/>
          <w:shd w:val="clear" w:color="auto" w:fill="ffffff"/>
          <w:rtl w:val="0"/>
          <w:lang w:val="en-US"/>
        </w:rPr>
        <w:t>s cell selection and</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activation</w:t>
      </w:r>
      <w:r>
        <w:rPr>
          <w:rFonts w:ascii="Verdana" w:hAnsi="Verdana" w:hint="default"/>
          <w:sz w:val="18"/>
          <w:szCs w:val="18"/>
          <w:shd w:val="clear" w:color="auto" w:fill="ffffff"/>
          <w:rtl w:val="0"/>
        </w:rPr>
        <w:t> </w:t>
      </w:r>
      <w:r>
        <w:rPr>
          <w:rFonts w:ascii="Verdana" w:hAnsi="Verdana"/>
          <w:sz w:val="18"/>
          <w:szCs w:val="18"/>
          <w:shd w:val="clear" w:color="auto" w:fill="ffffff"/>
          <w:rtl w:val="0"/>
          <w:lang w:val="en-US"/>
        </w:rPr>
        <w:t>microbubble technology can be removed simply by popping them or leaving them undisturbed for a short period of time.</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hint="default"/>
          <w:sz w:val="18"/>
          <w:szCs w:val="18"/>
          <w:shd w:val="clear" w:color="auto" w:fill="ffffff"/>
          <w:rtl w:val="0"/>
        </w:rPr>
        <w:t> </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sz w:val="18"/>
          <w:szCs w:val="18"/>
          <w:shd w:val="clear" w:color="auto" w:fill="ffffff"/>
          <w:rtl w:val="0"/>
          <w:lang w:val="en-US"/>
        </w:rPr>
        <w:t>Designed as an open, integration-ready platform, this technology is compatible with automated and closed manufacturing systems and is expected to be available for clinical use in 2027.</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hint="default"/>
          <w:sz w:val="18"/>
          <w:szCs w:val="18"/>
          <w:shd w:val="clear" w:color="auto" w:fill="ffffff"/>
          <w:rtl w:val="0"/>
        </w:rPr>
        <w:t> </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sz w:val="18"/>
          <w:szCs w:val="18"/>
          <w:shd w:val="clear" w:color="auto" w:fill="ffffff"/>
          <w:rtl w:val="0"/>
          <w:lang w:val="en-US"/>
        </w:rPr>
        <w:t xml:space="preserve">Learn more at </w:t>
      </w:r>
      <w:r>
        <w:rPr>
          <w:rStyle w:val="Hyperlink.0"/>
          <w:rFonts w:ascii="Verdana" w:cs="Verdana" w:hAnsi="Verdana" w:eastAsia="Verdana"/>
          <w:sz w:val="18"/>
          <w:szCs w:val="18"/>
          <w:shd w:val="clear" w:color="auto" w:fill="ffffff"/>
        </w:rPr>
        <w:fldChar w:fldCharType="begin" w:fldLock="0"/>
      </w:r>
      <w:r>
        <w:rPr>
          <w:rStyle w:val="Hyperlink.0"/>
          <w:rFonts w:ascii="Verdana" w:cs="Verdana" w:hAnsi="Verdana" w:eastAsia="Verdana"/>
          <w:sz w:val="18"/>
          <w:szCs w:val="18"/>
          <w:shd w:val="clear" w:color="auto" w:fill="ffffff"/>
        </w:rPr>
        <w:instrText xml:space="preserve"> HYPERLINK "https://www.bracco.com/celltherapy"</w:instrText>
      </w:r>
      <w:r>
        <w:rPr>
          <w:rStyle w:val="Hyperlink.0"/>
          <w:rFonts w:ascii="Verdana" w:cs="Verdana" w:hAnsi="Verdana" w:eastAsia="Verdana"/>
          <w:sz w:val="18"/>
          <w:szCs w:val="18"/>
          <w:shd w:val="clear" w:color="auto" w:fill="ffffff"/>
        </w:rPr>
        <w:fldChar w:fldCharType="separate" w:fldLock="0"/>
      </w:r>
      <w:r>
        <w:rPr>
          <w:rStyle w:val="Hyperlink.0"/>
          <w:rFonts w:ascii="Verdana" w:hAnsi="Verdana"/>
          <w:sz w:val="18"/>
          <w:szCs w:val="18"/>
          <w:shd w:val="clear" w:color="auto" w:fill="ffffff"/>
          <w:rtl w:val="0"/>
          <w:lang w:val="it-IT"/>
        </w:rPr>
        <w:t>www.bracco.com/celltherapy</w:t>
      </w:r>
      <w:r>
        <w:rPr>
          <w:rFonts w:ascii="Verdana" w:cs="Verdana" w:hAnsi="Verdana" w:eastAsia="Verdana"/>
          <w:sz w:val="18"/>
          <w:szCs w:val="18"/>
          <w:shd w:val="clear" w:color="auto" w:fill="ffffff"/>
        </w:rPr>
        <w:fldChar w:fldCharType="end" w:fldLock="0"/>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hint="default"/>
          <w:sz w:val="18"/>
          <w:szCs w:val="18"/>
          <w:shd w:val="clear" w:color="auto" w:fill="ffffff"/>
          <w:rtl w:val="0"/>
        </w:rPr>
        <w:t> </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sz w:val="18"/>
          <w:szCs w:val="18"/>
          <w:shd w:val="clear" w:color="auto" w:fill="ffffff"/>
          <w:rtl w:val="0"/>
          <w:lang w:val="en-US"/>
        </w:rPr>
        <w:t>For research use only. Not for use in diagnostic procedures.</w:t>
      </w:r>
    </w:p>
    <w:p>
      <w:pPr>
        <w:pStyle w:val="Default"/>
        <w:suppressAutoHyphens w:val="1"/>
        <w:spacing w:before="0" w:line="240" w:lineRule="auto"/>
        <w:jc w:val="both"/>
        <w:rPr>
          <w:rStyle w:val="None"/>
          <w:rFonts w:ascii="Verdana" w:cs="Verdana" w:hAnsi="Verdana" w:eastAsia="Verdana"/>
          <w:b w:val="0"/>
          <w:bCs w:val="0"/>
          <w:sz w:val="18"/>
          <w:szCs w:val="18"/>
          <w:shd w:val="clear" w:color="auto" w:fill="ffffff"/>
        </w:rPr>
      </w:pPr>
      <w:r>
        <w:rPr>
          <w:rFonts w:ascii="Verdana" w:hAnsi="Verdana" w:hint="default"/>
          <w:b w:val="1"/>
          <w:bCs w:val="1"/>
          <w:sz w:val="18"/>
          <w:szCs w:val="18"/>
          <w:shd w:val="clear" w:color="auto" w:fill="ffffff"/>
          <w:rtl w:val="0"/>
        </w:rPr>
        <w:t> </w:t>
      </w:r>
    </w:p>
    <w:p>
      <w:pPr>
        <w:pStyle w:val="Default"/>
        <w:suppressAutoHyphens w:val="1"/>
        <w:spacing w:before="0" w:line="240" w:lineRule="auto"/>
        <w:jc w:val="both"/>
        <w:rPr>
          <w:rStyle w:val="None"/>
          <w:rFonts w:ascii="Verdana" w:cs="Verdana" w:hAnsi="Verdana" w:eastAsia="Verdana"/>
          <w:b w:val="0"/>
          <w:bCs w:val="0"/>
          <w:sz w:val="18"/>
          <w:szCs w:val="18"/>
          <w:shd w:val="clear" w:color="auto" w:fill="ffffff"/>
        </w:rPr>
      </w:pPr>
      <w:r>
        <w:rPr>
          <w:rFonts w:ascii="Verdana" w:hAnsi="Verdana"/>
          <w:b w:val="1"/>
          <w:bCs w:val="1"/>
          <w:sz w:val="18"/>
          <w:szCs w:val="18"/>
          <w:shd w:val="clear" w:color="auto" w:fill="ffffff"/>
          <w:rtl w:val="0"/>
          <w:lang w:val="en-US"/>
        </w:rPr>
        <w:t>About Bracco Imaging</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sz w:val="18"/>
          <w:szCs w:val="18"/>
          <w:shd w:val="clear" w:color="auto" w:fill="ffffff"/>
          <w:rtl w:val="0"/>
          <w:lang w:val="en-US"/>
        </w:rPr>
        <w:t>Bracco Imaging is a global leader in diagnostic imaging, dedicated to improving people</w:t>
      </w:r>
      <w:r>
        <w:rPr>
          <w:rFonts w:ascii="Verdana" w:hAnsi="Verdana" w:hint="default"/>
          <w:sz w:val="18"/>
          <w:szCs w:val="18"/>
          <w:shd w:val="clear" w:color="auto" w:fill="ffffff"/>
          <w:rtl w:val="1"/>
        </w:rPr>
        <w:t>’</w:t>
      </w:r>
      <w:r>
        <w:rPr>
          <w:rFonts w:ascii="Verdana" w:hAnsi="Verdana"/>
          <w:sz w:val="18"/>
          <w:szCs w:val="18"/>
          <w:shd w:val="clear" w:color="auto" w:fill="ffffff"/>
          <w:rtl w:val="0"/>
          <w:lang w:val="en-US"/>
        </w:rPr>
        <w:t>s lives by shaping the future of prevention and precision medicine. With a strong passion for innovation, the company develops and provides a broad portfolio of pharmaceutical products for diagnostic imaging: contrast agents for X-ray, Computed Tomography (CT), and Magnetic Resonance Imaging (MRI), as well microbubbles for Contrast Enhanced Ultrasound (CEUS), and Molecular Imaging through radioactive tracers and novel PET imaging agents, alongside specialized medical devices and related services.</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hint="default"/>
          <w:sz w:val="18"/>
          <w:szCs w:val="18"/>
          <w:shd w:val="clear" w:color="auto" w:fill="ffffff"/>
          <w:rtl w:val="0"/>
        </w:rPr>
        <w:t> </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sz w:val="18"/>
          <w:szCs w:val="18"/>
          <w:shd w:val="clear" w:color="auto" w:fill="ffffff"/>
          <w:rtl w:val="0"/>
          <w:lang w:val="en-US"/>
        </w:rPr>
        <w:t>The company is committed to advancing diagnostic imaging by sharing knowledge to cultivate future thought leaders, linking today</w:t>
      </w:r>
      <w:r>
        <w:rPr>
          <w:rFonts w:ascii="Verdana" w:hAnsi="Verdana" w:hint="default"/>
          <w:sz w:val="18"/>
          <w:szCs w:val="18"/>
          <w:shd w:val="clear" w:color="auto" w:fill="ffffff"/>
          <w:rtl w:val="1"/>
        </w:rPr>
        <w:t>’</w:t>
      </w:r>
      <w:r>
        <w:rPr>
          <w:rFonts w:ascii="Verdana" w:hAnsi="Verdana"/>
          <w:sz w:val="18"/>
          <w:szCs w:val="18"/>
          <w:shd w:val="clear" w:color="auto" w:fill="ffffff"/>
          <w:rtl w:val="0"/>
          <w:lang w:val="en-US"/>
        </w:rPr>
        <w:t>s practice with tomorrow</w:t>
      </w:r>
      <w:r>
        <w:rPr>
          <w:rFonts w:ascii="Verdana" w:hAnsi="Verdana" w:hint="default"/>
          <w:sz w:val="18"/>
          <w:szCs w:val="18"/>
          <w:shd w:val="clear" w:color="auto" w:fill="ffffff"/>
          <w:rtl w:val="1"/>
        </w:rPr>
        <w:t>’</w:t>
      </w:r>
      <w:r>
        <w:rPr>
          <w:rFonts w:ascii="Verdana" w:hAnsi="Verdana"/>
          <w:sz w:val="18"/>
          <w:szCs w:val="18"/>
          <w:shd w:val="clear" w:color="auto" w:fill="ffffff"/>
          <w:rtl w:val="0"/>
          <w:lang w:val="en-US"/>
        </w:rPr>
        <w:t>s progress. Since 1927, Bracco Imaging has grown to more than 3,800 employees and now supports patients, healthcare professionals, and healthcare systems in over 100 countries.</w:t>
      </w:r>
    </w:p>
    <w:p>
      <w:pPr>
        <w:pStyle w:val="Default"/>
        <w:suppressAutoHyphens w:val="1"/>
        <w:spacing w:before="0" w:line="240" w:lineRule="auto"/>
        <w:jc w:val="both"/>
        <w:rPr>
          <w:rStyle w:val="None"/>
          <w:rFonts w:ascii="Verdana" w:cs="Verdana" w:hAnsi="Verdana" w:eastAsia="Verdana"/>
          <w:sz w:val="18"/>
          <w:szCs w:val="18"/>
          <w:shd w:val="clear" w:color="auto" w:fill="ffffff"/>
        </w:rPr>
      </w:pPr>
      <w:r>
        <w:rPr>
          <w:rFonts w:ascii="Verdana" w:hAnsi="Verdana" w:hint="default"/>
          <w:sz w:val="18"/>
          <w:szCs w:val="18"/>
          <w:shd w:val="clear" w:color="auto" w:fill="ffffff"/>
          <w:rtl w:val="0"/>
        </w:rPr>
        <w:t> </w:t>
      </w:r>
    </w:p>
    <w:p>
      <w:pPr>
        <w:pStyle w:val="Default"/>
        <w:suppressAutoHyphens w:val="1"/>
        <w:spacing w:before="0" w:line="240" w:lineRule="auto"/>
        <w:jc w:val="both"/>
      </w:pPr>
      <w:r>
        <w:rPr>
          <w:rFonts w:ascii="Verdana" w:hAnsi="Verdana"/>
          <w:sz w:val="18"/>
          <w:szCs w:val="18"/>
          <w:shd w:val="clear" w:color="auto" w:fill="ffffff"/>
          <w:rtl w:val="0"/>
          <w:lang w:val="en-US"/>
        </w:rPr>
        <w:t xml:space="preserve">Discover Bracco Imaging at </w:t>
      </w:r>
      <w:r>
        <w:rPr>
          <w:rFonts w:ascii="Verdana" w:cs="Verdana" w:hAnsi="Verdana" w:eastAsia="Verdana"/>
          <w:sz w:val="18"/>
          <w:szCs w:val="18"/>
          <w:shd w:val="clear" w:color="auto" w:fill="ffffff"/>
        </w:rPr>
        <w:fldChar w:fldCharType="begin" w:fldLock="0"/>
      </w:r>
      <w:r>
        <w:rPr>
          <w:rFonts w:ascii="Verdana" w:cs="Verdana" w:hAnsi="Verdana" w:eastAsia="Verdana"/>
          <w:sz w:val="18"/>
          <w:szCs w:val="18"/>
          <w:shd w:val="clear" w:color="auto" w:fill="ffffff"/>
        </w:rPr>
        <w:instrText xml:space="preserve"> HYPERLINK "https://www.bracco.com/"</w:instrText>
      </w:r>
      <w:r>
        <w:rPr>
          <w:rFonts w:ascii="Verdana" w:cs="Verdana" w:hAnsi="Verdana" w:eastAsia="Verdana"/>
          <w:sz w:val="18"/>
          <w:szCs w:val="18"/>
          <w:shd w:val="clear" w:color="auto" w:fill="ffffff"/>
        </w:rPr>
        <w:fldChar w:fldCharType="separate" w:fldLock="0"/>
      </w:r>
      <w:r>
        <w:rPr>
          <w:rFonts w:ascii="Verdana" w:hAnsi="Verdana"/>
          <w:sz w:val="18"/>
          <w:szCs w:val="18"/>
          <w:shd w:val="clear" w:color="auto" w:fill="ffffff"/>
          <w:rtl w:val="0"/>
          <w:lang w:val="it-IT"/>
        </w:rPr>
        <w:t>www.bracco.com</w:t>
      </w:r>
      <w:r>
        <w:rPr>
          <w:rFonts w:ascii="Verdana" w:cs="Verdana" w:hAnsi="Verdana" w:eastAsia="Verdana"/>
          <w:sz w:val="18"/>
          <w:szCs w:val="18"/>
          <w:shd w:val="clear" w:color="auto" w:fill="ffffff"/>
        </w:rPr>
        <w:fldChar w:fldCharType="end" w:fldLock="0"/>
      </w:r>
    </w:p>
    <w:sectPr>
      <w:headerReference w:type="default" r:id="rId5"/>
      <w:footerReference w:type="default" r:id="rId6"/>
      <w:pgSz w:w="11906" w:h="16838" w:orient="portrait"/>
      <w:pgMar w:top="1134" w:right="1134" w:bottom="850"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Verdan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Big"/>
  </w:abstractNum>
  <w:abstractNum w:abstractNumId="1">
    <w:multiLevelType w:val="hybridMultilevel"/>
    <w:styleLink w:val="Bullet Big"/>
    <w:lvl w:ilvl="0">
      <w:start w:val="1"/>
      <w:numFmt w:val="bullet"/>
      <w:suff w:val="tab"/>
      <w:lvlText w:val="◦"/>
      <w:lvlJc w:val="left"/>
      <w:pPr>
        <w:ind w:left="720" w:hanging="500"/>
      </w:pPr>
      <w:rPr>
        <w:rFonts w:ascii="Verdana" w:cs="Verdana" w:hAnsi="Verdana" w:eastAsia="Verdana"/>
        <w:b w:val="1"/>
        <w:bCs w:val="1"/>
        <w:i w:val="0"/>
        <w:iCs w:val="0"/>
        <w:caps w:val="0"/>
        <w:smallCaps w:val="0"/>
        <w:strike w:val="0"/>
        <w:dstrike w:val="0"/>
        <w:outline w:val="0"/>
        <w:emboss w:val="0"/>
        <w:imprint w:val="0"/>
        <w:color w:val="202020"/>
        <w:spacing w:val="0"/>
        <w:w w:val="100"/>
        <w:kern w:val="0"/>
        <w:position w:val="0"/>
        <w:sz w:val="22"/>
        <w:szCs w:val="22"/>
        <w:highlight w:val="none"/>
        <w:vertAlign w:val="baseline"/>
      </w:rPr>
    </w:lvl>
    <w:lvl w:ilvl="1">
      <w:start w:val="1"/>
      <w:numFmt w:val="bullet"/>
      <w:suff w:val="tab"/>
      <w:lvlText w:val="◦"/>
      <w:lvlJc w:val="left"/>
      <w:pPr>
        <w:ind w:left="761" w:hanging="321"/>
      </w:pPr>
      <w:rPr>
        <w:rFonts w:ascii="Verdana" w:cs="Verdana" w:hAnsi="Verdana" w:eastAsia="Verdana"/>
        <w:b w:val="1"/>
        <w:bCs w:val="1"/>
        <w:i w:val="0"/>
        <w:iCs w:val="0"/>
        <w:caps w:val="0"/>
        <w:smallCaps w:val="0"/>
        <w:strike w:val="0"/>
        <w:dstrike w:val="0"/>
        <w:outline w:val="0"/>
        <w:emboss w:val="0"/>
        <w:imprint w:val="0"/>
        <w:color w:val="202020"/>
        <w:spacing w:val="0"/>
        <w:w w:val="100"/>
        <w:kern w:val="0"/>
        <w:position w:val="0"/>
        <w:sz w:val="22"/>
        <w:szCs w:val="22"/>
        <w:highlight w:val="none"/>
        <w:vertAlign w:val="baseline"/>
      </w:rPr>
    </w:lvl>
    <w:lvl w:ilvl="2">
      <w:start w:val="1"/>
      <w:numFmt w:val="bullet"/>
      <w:suff w:val="tab"/>
      <w:lvlText w:val="◦"/>
      <w:lvlJc w:val="left"/>
      <w:pPr>
        <w:ind w:left="981" w:hanging="321"/>
      </w:pPr>
      <w:rPr>
        <w:rFonts w:ascii="Verdana" w:cs="Verdana" w:hAnsi="Verdana" w:eastAsia="Verdana"/>
        <w:b w:val="1"/>
        <w:bCs w:val="1"/>
        <w:i w:val="0"/>
        <w:iCs w:val="0"/>
        <w:caps w:val="0"/>
        <w:smallCaps w:val="0"/>
        <w:strike w:val="0"/>
        <w:dstrike w:val="0"/>
        <w:outline w:val="0"/>
        <w:emboss w:val="0"/>
        <w:imprint w:val="0"/>
        <w:color w:val="202020"/>
        <w:spacing w:val="0"/>
        <w:w w:val="100"/>
        <w:kern w:val="0"/>
        <w:position w:val="0"/>
        <w:sz w:val="22"/>
        <w:szCs w:val="22"/>
        <w:highlight w:val="none"/>
        <w:vertAlign w:val="baseline"/>
      </w:rPr>
    </w:lvl>
    <w:lvl w:ilvl="3">
      <w:start w:val="1"/>
      <w:numFmt w:val="bullet"/>
      <w:suff w:val="tab"/>
      <w:lvlText w:val="◦"/>
      <w:lvlJc w:val="left"/>
      <w:pPr>
        <w:ind w:left="1201" w:hanging="321"/>
      </w:pPr>
      <w:rPr>
        <w:rFonts w:ascii="Verdana" w:cs="Verdana" w:hAnsi="Verdana" w:eastAsia="Verdana"/>
        <w:b w:val="1"/>
        <w:bCs w:val="1"/>
        <w:i w:val="0"/>
        <w:iCs w:val="0"/>
        <w:caps w:val="0"/>
        <w:smallCaps w:val="0"/>
        <w:strike w:val="0"/>
        <w:dstrike w:val="0"/>
        <w:outline w:val="0"/>
        <w:emboss w:val="0"/>
        <w:imprint w:val="0"/>
        <w:color w:val="202020"/>
        <w:spacing w:val="0"/>
        <w:w w:val="100"/>
        <w:kern w:val="0"/>
        <w:position w:val="0"/>
        <w:sz w:val="22"/>
        <w:szCs w:val="22"/>
        <w:highlight w:val="none"/>
        <w:vertAlign w:val="baseline"/>
      </w:rPr>
    </w:lvl>
    <w:lvl w:ilvl="4">
      <w:start w:val="1"/>
      <w:numFmt w:val="bullet"/>
      <w:suff w:val="tab"/>
      <w:lvlText w:val="◦"/>
      <w:lvlJc w:val="left"/>
      <w:pPr>
        <w:ind w:left="1421" w:hanging="321"/>
      </w:pPr>
      <w:rPr>
        <w:rFonts w:ascii="Verdana" w:cs="Verdana" w:hAnsi="Verdana" w:eastAsia="Verdana"/>
        <w:b w:val="1"/>
        <w:bCs w:val="1"/>
        <w:i w:val="0"/>
        <w:iCs w:val="0"/>
        <w:caps w:val="0"/>
        <w:smallCaps w:val="0"/>
        <w:strike w:val="0"/>
        <w:dstrike w:val="0"/>
        <w:outline w:val="0"/>
        <w:emboss w:val="0"/>
        <w:imprint w:val="0"/>
        <w:color w:val="202020"/>
        <w:spacing w:val="0"/>
        <w:w w:val="100"/>
        <w:kern w:val="0"/>
        <w:position w:val="0"/>
        <w:sz w:val="22"/>
        <w:szCs w:val="22"/>
        <w:highlight w:val="none"/>
        <w:vertAlign w:val="baseline"/>
      </w:rPr>
    </w:lvl>
    <w:lvl w:ilvl="5">
      <w:start w:val="1"/>
      <w:numFmt w:val="bullet"/>
      <w:suff w:val="tab"/>
      <w:lvlText w:val="◦"/>
      <w:lvlJc w:val="left"/>
      <w:pPr>
        <w:ind w:left="1641" w:hanging="321"/>
      </w:pPr>
      <w:rPr>
        <w:rFonts w:ascii="Verdana" w:cs="Verdana" w:hAnsi="Verdana" w:eastAsia="Verdana"/>
        <w:b w:val="1"/>
        <w:bCs w:val="1"/>
        <w:i w:val="0"/>
        <w:iCs w:val="0"/>
        <w:caps w:val="0"/>
        <w:smallCaps w:val="0"/>
        <w:strike w:val="0"/>
        <w:dstrike w:val="0"/>
        <w:outline w:val="0"/>
        <w:emboss w:val="0"/>
        <w:imprint w:val="0"/>
        <w:color w:val="202020"/>
        <w:spacing w:val="0"/>
        <w:w w:val="100"/>
        <w:kern w:val="0"/>
        <w:position w:val="0"/>
        <w:sz w:val="22"/>
        <w:szCs w:val="22"/>
        <w:highlight w:val="none"/>
        <w:vertAlign w:val="baseline"/>
      </w:rPr>
    </w:lvl>
    <w:lvl w:ilvl="6">
      <w:start w:val="1"/>
      <w:numFmt w:val="bullet"/>
      <w:suff w:val="tab"/>
      <w:lvlText w:val="◦"/>
      <w:lvlJc w:val="left"/>
      <w:pPr>
        <w:ind w:left="1861" w:hanging="321"/>
      </w:pPr>
      <w:rPr>
        <w:rFonts w:ascii="Verdana" w:cs="Verdana" w:hAnsi="Verdana" w:eastAsia="Verdana"/>
        <w:b w:val="1"/>
        <w:bCs w:val="1"/>
        <w:i w:val="0"/>
        <w:iCs w:val="0"/>
        <w:caps w:val="0"/>
        <w:smallCaps w:val="0"/>
        <w:strike w:val="0"/>
        <w:dstrike w:val="0"/>
        <w:outline w:val="0"/>
        <w:emboss w:val="0"/>
        <w:imprint w:val="0"/>
        <w:color w:val="202020"/>
        <w:spacing w:val="0"/>
        <w:w w:val="100"/>
        <w:kern w:val="0"/>
        <w:position w:val="0"/>
        <w:sz w:val="22"/>
        <w:szCs w:val="22"/>
        <w:highlight w:val="none"/>
        <w:vertAlign w:val="baseline"/>
      </w:rPr>
    </w:lvl>
    <w:lvl w:ilvl="7">
      <w:start w:val="1"/>
      <w:numFmt w:val="bullet"/>
      <w:suff w:val="tab"/>
      <w:lvlText w:val="◦"/>
      <w:lvlJc w:val="left"/>
      <w:pPr>
        <w:ind w:left="2081" w:hanging="321"/>
      </w:pPr>
      <w:rPr>
        <w:rFonts w:ascii="Verdana" w:cs="Verdana" w:hAnsi="Verdana" w:eastAsia="Verdana"/>
        <w:b w:val="1"/>
        <w:bCs w:val="1"/>
        <w:i w:val="0"/>
        <w:iCs w:val="0"/>
        <w:caps w:val="0"/>
        <w:smallCaps w:val="0"/>
        <w:strike w:val="0"/>
        <w:dstrike w:val="0"/>
        <w:outline w:val="0"/>
        <w:emboss w:val="0"/>
        <w:imprint w:val="0"/>
        <w:color w:val="202020"/>
        <w:spacing w:val="0"/>
        <w:w w:val="100"/>
        <w:kern w:val="0"/>
        <w:position w:val="0"/>
        <w:sz w:val="22"/>
        <w:szCs w:val="22"/>
        <w:highlight w:val="none"/>
        <w:vertAlign w:val="baseline"/>
      </w:rPr>
    </w:lvl>
    <w:lvl w:ilvl="8">
      <w:start w:val="1"/>
      <w:numFmt w:val="bullet"/>
      <w:suff w:val="tab"/>
      <w:lvlText w:val="◦"/>
      <w:lvlJc w:val="left"/>
      <w:pPr>
        <w:ind w:left="2301" w:hanging="321"/>
      </w:pPr>
      <w:rPr>
        <w:rFonts w:ascii="Verdana" w:cs="Verdana" w:hAnsi="Verdana" w:eastAsia="Verdana"/>
        <w:b w:val="1"/>
        <w:bCs w:val="1"/>
        <w:i w:val="0"/>
        <w:iCs w:val="0"/>
        <w:caps w:val="0"/>
        <w:smallCaps w:val="0"/>
        <w:strike w:val="0"/>
        <w:dstrike w:val="0"/>
        <w:outline w:val="0"/>
        <w:emboss w:val="0"/>
        <w:imprint w:val="0"/>
        <w:color w:val="202020"/>
        <w:spacing w:val="0"/>
        <w:w w:val="100"/>
        <w:kern w:val="0"/>
        <w:position w:val="0"/>
        <w:sz w:val="22"/>
        <w:szCs w:val="22"/>
        <w:highlight w:val="none"/>
        <w:vertAlign w:val="baseline"/>
      </w:rPr>
    </w:lvl>
  </w:abstractNum>
  <w:num w:numId="1">
    <w:abstractNumId w:val="1"/>
  </w:num>
  <w:num w:numId="2">
    <w:abstractNumId w:val="0"/>
  </w:num>
  <w:num w:numId="3">
    <w:abstractNumId w:val="0"/>
    <w:lvlOverride w:ilvl="0">
      <w:lvl w:ilvl="0">
        <w:start w:val="1"/>
        <w:numFmt w:val="bullet"/>
        <w:suff w:val="tab"/>
        <w:lvlText w:val="◦"/>
        <w:lvlJc w:val="left"/>
        <w:pPr>
          <w:ind w:left="720" w:hanging="500"/>
        </w:pPr>
        <w:rPr>
          <w:rFonts w:ascii="Verdana" w:cs="Verdana" w:hAnsi="Verdana" w:eastAsia="Verdana"/>
          <w:b w:val="0"/>
          <w:bCs w:val="0"/>
          <w:i w:val="0"/>
          <w:iCs w:val="0"/>
          <w:caps w:val="0"/>
          <w:smallCaps w:val="0"/>
          <w:strike w:val="0"/>
          <w:dstrike w:val="0"/>
          <w:outline w:val="0"/>
          <w:emboss w:val="0"/>
          <w:imprint w:val="0"/>
          <w:color w:val="202020"/>
          <w:spacing w:val="0"/>
          <w:w w:val="100"/>
          <w:kern w:val="0"/>
          <w:position w:val="0"/>
          <w:sz w:val="22"/>
          <w:szCs w:val="22"/>
          <w:highlight w:val="none"/>
          <w:vertAlign w:val="baseline"/>
        </w:rPr>
      </w:lvl>
    </w:lvlOverride>
    <w:lvlOverride w:ilvl="1">
      <w:lvl w:ilvl="1">
        <w:start w:val="1"/>
        <w:numFmt w:val="bullet"/>
        <w:suff w:val="tab"/>
        <w:lvlText w:val="◦"/>
        <w:lvlJc w:val="left"/>
        <w:pPr>
          <w:ind w:left="761" w:hanging="321"/>
        </w:pPr>
        <w:rPr>
          <w:rFonts w:ascii="Verdana" w:cs="Verdana" w:hAnsi="Verdana" w:eastAsia="Verdana"/>
          <w:b w:val="0"/>
          <w:bCs w:val="0"/>
          <w:i w:val="0"/>
          <w:iCs w:val="0"/>
          <w:caps w:val="0"/>
          <w:smallCaps w:val="0"/>
          <w:strike w:val="0"/>
          <w:dstrike w:val="0"/>
          <w:outline w:val="0"/>
          <w:emboss w:val="0"/>
          <w:imprint w:val="0"/>
          <w:color w:val="202020"/>
          <w:spacing w:val="0"/>
          <w:w w:val="100"/>
          <w:kern w:val="0"/>
          <w:position w:val="0"/>
          <w:sz w:val="22"/>
          <w:szCs w:val="22"/>
          <w:highlight w:val="none"/>
          <w:vertAlign w:val="baseline"/>
        </w:rPr>
      </w:lvl>
    </w:lvlOverride>
    <w:lvlOverride w:ilvl="2">
      <w:lvl w:ilvl="2">
        <w:start w:val="1"/>
        <w:numFmt w:val="bullet"/>
        <w:suff w:val="tab"/>
        <w:lvlText w:val="◦"/>
        <w:lvlJc w:val="left"/>
        <w:pPr>
          <w:ind w:left="981" w:hanging="321"/>
        </w:pPr>
        <w:rPr>
          <w:rFonts w:ascii="Verdana" w:cs="Verdana" w:hAnsi="Verdana" w:eastAsia="Verdana"/>
          <w:b w:val="0"/>
          <w:bCs w:val="0"/>
          <w:i w:val="0"/>
          <w:iCs w:val="0"/>
          <w:caps w:val="0"/>
          <w:smallCaps w:val="0"/>
          <w:strike w:val="0"/>
          <w:dstrike w:val="0"/>
          <w:outline w:val="0"/>
          <w:emboss w:val="0"/>
          <w:imprint w:val="0"/>
          <w:color w:val="202020"/>
          <w:spacing w:val="0"/>
          <w:w w:val="100"/>
          <w:kern w:val="0"/>
          <w:position w:val="0"/>
          <w:sz w:val="22"/>
          <w:szCs w:val="22"/>
          <w:highlight w:val="none"/>
          <w:vertAlign w:val="baseline"/>
        </w:rPr>
      </w:lvl>
    </w:lvlOverride>
    <w:lvlOverride w:ilvl="3">
      <w:lvl w:ilvl="3">
        <w:start w:val="1"/>
        <w:numFmt w:val="bullet"/>
        <w:suff w:val="tab"/>
        <w:lvlText w:val="◦"/>
        <w:lvlJc w:val="left"/>
        <w:pPr>
          <w:ind w:left="1201" w:hanging="321"/>
        </w:pPr>
        <w:rPr>
          <w:rFonts w:ascii="Verdana" w:cs="Verdana" w:hAnsi="Verdana" w:eastAsia="Verdana"/>
          <w:b w:val="0"/>
          <w:bCs w:val="0"/>
          <w:i w:val="0"/>
          <w:iCs w:val="0"/>
          <w:caps w:val="0"/>
          <w:smallCaps w:val="0"/>
          <w:strike w:val="0"/>
          <w:dstrike w:val="0"/>
          <w:outline w:val="0"/>
          <w:emboss w:val="0"/>
          <w:imprint w:val="0"/>
          <w:color w:val="202020"/>
          <w:spacing w:val="0"/>
          <w:w w:val="100"/>
          <w:kern w:val="0"/>
          <w:position w:val="0"/>
          <w:sz w:val="22"/>
          <w:szCs w:val="22"/>
          <w:highlight w:val="none"/>
          <w:vertAlign w:val="baseline"/>
        </w:rPr>
      </w:lvl>
    </w:lvlOverride>
    <w:lvlOverride w:ilvl="4">
      <w:lvl w:ilvl="4">
        <w:start w:val="1"/>
        <w:numFmt w:val="bullet"/>
        <w:suff w:val="tab"/>
        <w:lvlText w:val="◦"/>
        <w:lvlJc w:val="left"/>
        <w:pPr>
          <w:ind w:left="1421" w:hanging="321"/>
        </w:pPr>
        <w:rPr>
          <w:rFonts w:ascii="Verdana" w:cs="Verdana" w:hAnsi="Verdana" w:eastAsia="Verdana"/>
          <w:b w:val="0"/>
          <w:bCs w:val="0"/>
          <w:i w:val="0"/>
          <w:iCs w:val="0"/>
          <w:caps w:val="0"/>
          <w:smallCaps w:val="0"/>
          <w:strike w:val="0"/>
          <w:dstrike w:val="0"/>
          <w:outline w:val="0"/>
          <w:emboss w:val="0"/>
          <w:imprint w:val="0"/>
          <w:color w:val="202020"/>
          <w:spacing w:val="0"/>
          <w:w w:val="100"/>
          <w:kern w:val="0"/>
          <w:position w:val="0"/>
          <w:sz w:val="22"/>
          <w:szCs w:val="22"/>
          <w:highlight w:val="none"/>
          <w:vertAlign w:val="baseline"/>
        </w:rPr>
      </w:lvl>
    </w:lvlOverride>
    <w:lvlOverride w:ilvl="5">
      <w:lvl w:ilvl="5">
        <w:start w:val="1"/>
        <w:numFmt w:val="bullet"/>
        <w:suff w:val="tab"/>
        <w:lvlText w:val="◦"/>
        <w:lvlJc w:val="left"/>
        <w:pPr>
          <w:ind w:left="1641" w:hanging="321"/>
        </w:pPr>
        <w:rPr>
          <w:rFonts w:ascii="Verdana" w:cs="Verdana" w:hAnsi="Verdana" w:eastAsia="Verdana"/>
          <w:b w:val="0"/>
          <w:bCs w:val="0"/>
          <w:i w:val="0"/>
          <w:iCs w:val="0"/>
          <w:caps w:val="0"/>
          <w:smallCaps w:val="0"/>
          <w:strike w:val="0"/>
          <w:dstrike w:val="0"/>
          <w:outline w:val="0"/>
          <w:emboss w:val="0"/>
          <w:imprint w:val="0"/>
          <w:color w:val="202020"/>
          <w:spacing w:val="0"/>
          <w:w w:val="100"/>
          <w:kern w:val="0"/>
          <w:position w:val="0"/>
          <w:sz w:val="22"/>
          <w:szCs w:val="22"/>
          <w:highlight w:val="none"/>
          <w:vertAlign w:val="baseline"/>
        </w:rPr>
      </w:lvl>
    </w:lvlOverride>
    <w:lvlOverride w:ilvl="6">
      <w:lvl w:ilvl="6">
        <w:start w:val="1"/>
        <w:numFmt w:val="bullet"/>
        <w:suff w:val="tab"/>
        <w:lvlText w:val="◦"/>
        <w:lvlJc w:val="left"/>
        <w:pPr>
          <w:ind w:left="1861" w:hanging="321"/>
        </w:pPr>
        <w:rPr>
          <w:rFonts w:ascii="Verdana" w:cs="Verdana" w:hAnsi="Verdana" w:eastAsia="Verdana"/>
          <w:b w:val="0"/>
          <w:bCs w:val="0"/>
          <w:i w:val="0"/>
          <w:iCs w:val="0"/>
          <w:caps w:val="0"/>
          <w:smallCaps w:val="0"/>
          <w:strike w:val="0"/>
          <w:dstrike w:val="0"/>
          <w:outline w:val="0"/>
          <w:emboss w:val="0"/>
          <w:imprint w:val="0"/>
          <w:color w:val="202020"/>
          <w:spacing w:val="0"/>
          <w:w w:val="100"/>
          <w:kern w:val="0"/>
          <w:position w:val="0"/>
          <w:sz w:val="22"/>
          <w:szCs w:val="22"/>
          <w:highlight w:val="none"/>
          <w:vertAlign w:val="baseline"/>
        </w:rPr>
      </w:lvl>
    </w:lvlOverride>
    <w:lvlOverride w:ilvl="7">
      <w:lvl w:ilvl="7">
        <w:start w:val="1"/>
        <w:numFmt w:val="bullet"/>
        <w:suff w:val="tab"/>
        <w:lvlText w:val="◦"/>
        <w:lvlJc w:val="left"/>
        <w:pPr>
          <w:ind w:left="2081" w:hanging="321"/>
        </w:pPr>
        <w:rPr>
          <w:rFonts w:ascii="Verdana" w:cs="Verdana" w:hAnsi="Verdana" w:eastAsia="Verdana"/>
          <w:b w:val="0"/>
          <w:bCs w:val="0"/>
          <w:i w:val="0"/>
          <w:iCs w:val="0"/>
          <w:caps w:val="0"/>
          <w:smallCaps w:val="0"/>
          <w:strike w:val="0"/>
          <w:dstrike w:val="0"/>
          <w:outline w:val="0"/>
          <w:emboss w:val="0"/>
          <w:imprint w:val="0"/>
          <w:color w:val="202020"/>
          <w:spacing w:val="0"/>
          <w:w w:val="100"/>
          <w:kern w:val="0"/>
          <w:position w:val="0"/>
          <w:sz w:val="22"/>
          <w:szCs w:val="22"/>
          <w:highlight w:val="none"/>
          <w:vertAlign w:val="baseline"/>
        </w:rPr>
      </w:lvl>
    </w:lvlOverride>
    <w:lvlOverride w:ilvl="8">
      <w:lvl w:ilvl="8">
        <w:start w:val="1"/>
        <w:numFmt w:val="bullet"/>
        <w:suff w:val="tab"/>
        <w:lvlText w:val="◦"/>
        <w:lvlJc w:val="left"/>
        <w:pPr>
          <w:ind w:left="2301" w:hanging="321"/>
        </w:pPr>
        <w:rPr>
          <w:rFonts w:ascii="Verdana" w:cs="Verdana" w:hAnsi="Verdana" w:eastAsia="Verdana"/>
          <w:b w:val="0"/>
          <w:bCs w:val="0"/>
          <w:i w:val="0"/>
          <w:iCs w:val="0"/>
          <w:caps w:val="0"/>
          <w:smallCaps w:val="0"/>
          <w:strike w:val="0"/>
          <w:dstrike w:val="0"/>
          <w:outline w:val="0"/>
          <w:emboss w:val="0"/>
          <w:imprint w:val="0"/>
          <w:color w:val="202020"/>
          <w:spacing w:val="0"/>
          <w:w w:val="100"/>
          <w:kern w:val="0"/>
          <w:position w:val="0"/>
          <w:sz w:val="22"/>
          <w:szCs w:val="22"/>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Link">
    <w:name w:val="Link"/>
    <w:rPr>
      <w:u w:val="single"/>
    </w:rPr>
  </w:style>
  <w:style w:type="character" w:styleId="Hyperlink.0">
    <w:name w:val="Hyperlink.0"/>
    <w:basedOn w:val="Link"/>
    <w:next w:val="Hyperlink.0"/>
    <w:rPr>
      <w:u w:val="none"/>
    </w:rPr>
  </w:style>
  <w:style w:type="numbering" w:styleId="Bullet Big">
    <w:name w:val="Bullet Big"/>
    <w:pPr>
      <w:numPr>
        <w:numId w:val="1"/>
      </w:numPr>
    </w:pPr>
  </w:style>
  <w:style w:type="character" w:styleId="None">
    <w:name w:val="None"/>
  </w:style>
  <w:style w:type="character" w:styleId="Hyperlink.1">
    <w:name w:val="Hyperlink.1"/>
    <w:basedOn w:val="None"/>
    <w:next w:val="Hyperlink.1"/>
    <w:rPr>
      <w:b w:val="1"/>
      <w:bCs w:val="1"/>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just" defTabSz="457200" rtl="0" fontAlgn="auto" latinLnBrk="0" hangingPunct="0">
          <a:lnSpc>
            <a:spcPct val="100000"/>
          </a:lnSpc>
          <a:spcBef>
            <a:spcPts val="0"/>
          </a:spcBef>
          <a:spcAft>
            <a:spcPts val="0"/>
          </a:spcAft>
          <a:buClrTx/>
          <a:buSzTx/>
          <a:buFontTx/>
          <a:buNone/>
          <a:tabLst/>
          <a:defRPr b="0" baseline="0" cap="none" i="0" spc="0" strike="noStrike" sz="900" u="none" kumimoji="0" normalizeH="0">
            <a:ln>
              <a:noFill/>
            </a:ln>
            <a:solidFill>
              <a:srgbClr val="000000"/>
            </a:solidFill>
            <a:effectLst/>
            <a:uFill>
              <a:solidFill>
                <a:srgbClr val="000000"/>
              </a:solidFill>
            </a:uFill>
            <a:latin typeface="Verdana"/>
            <a:ea typeface="Verdana"/>
            <a:cs typeface="Verdana"/>
            <a:sym typeface="Verdan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