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Press Release</w:t>
      </w: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Media Contacts:</w:t>
      </w: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b w:val="0"/>
          <w:bCs w:val="0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IB Communications</w:t>
      </w: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Style w:val="Hyperlink.0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0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"mailto:team@ibcomms.agency"</w:instrText>
      </w:r>
      <w:r>
        <w:rPr>
          <w:rStyle w:val="Hyperlink.0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0"/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vivebiotech@ibcomms.agency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right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b w:val="0"/>
          <w:bCs w:val="0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Expands Lentiviral Vector Manufacturing Capabilities with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EvoLVcell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b w:val="0"/>
          <w:bCs w:val="0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Transfection-free stable producer cell line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(SCL)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offers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easy scalability, reduction of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cost of goods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(COGs), improve vector quality,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low batch variability.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San Sebasti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á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n, Spain,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May 11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2026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ru-RU"/>
          <w14:textFill>
            <w14:solidFill>
              <w14:srgbClr w14:val="000000">
                <w14:alpha w14:val="15293"/>
              </w14:srgbClr>
            </w14:solidFill>
          </w14:textFill>
        </w:rPr>
        <w:t>— </w:t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"https://www.vivebiotech.com/en/"</w:instrText>
      </w:r>
      <w:r>
        <w:rPr>
          <w:rStyle w:val="Hyperlink.1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1"/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 leading lentiviral vector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(LVV)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Contract Development and Manufacturing Organization (CDMO),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today announced the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addition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EvoLVcell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to its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catalogue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LVV-manufacturing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products,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representing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 cost-effective, transfection-free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alternative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its existing transient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transfection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process. The thoroughly characterized,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s-ES_tradnl"/>
          <w14:textFill>
            <w14:solidFill>
              <w14:srgbClr w14:val="000000">
                <w14:alpha w14:val="15293"/>
              </w14:srgbClr>
            </w14:solidFill>
          </w14:textFill>
        </w:rPr>
        <w:t>inducible,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s-ES_tradnl"/>
          <w14:textFill>
            <w14:solidFill>
              <w14:srgbClr w14:val="000000">
                <w14:alpha w14:val="15293"/>
              </w14:srgbClr>
            </w14:solidFill>
          </w14:textFill>
        </w:rPr>
        <w:t>monoclonal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lentiviral packaging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cell line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(PCL)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derisks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stable producer cell line (SCL)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generation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by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incorporating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 therapeutic transgene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that typically would be transfected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together with the helper plasmids.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This SCL platform generation enables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to get a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prototype cell line in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three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months.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EvoLVcell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is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a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de-DE"/>
          <w14:textFill>
            <w14:solidFill>
              <w14:srgbClr w14:val="000000">
                <w14:alpha w14:val="15293"/>
              </w14:srgbClr>
            </w14:solidFill>
          </w14:textFill>
        </w:rPr>
        <w:t>SCL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generation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platform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designed to reduce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batch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‑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to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‑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batch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variability, improve vector quality, and provide a more predictable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long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‑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term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production strategy for LVVs. The fully integrated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platform requires only the addition of a developer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s transgenic element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to the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fully characterized monoclonal PCL,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avoiding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transfection 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–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simplifying the manufacturing workflow, improving long-term predictability, and reducing reliance on plasmid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and transfection reagent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supply chains.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EvoLVcell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reduces variability and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produces fewer impurities, of particular importance to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gene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therapeutics</w:t>
      </w:r>
      <w:r>
        <w:rPr>
          <w:rStyle w:val="None"/>
          <w:rFonts w:ascii="Verdana" w:hAnsi="Verdana"/>
          <w:outline w:val="0"/>
          <w:color w:val="000000"/>
          <w:sz w:val="18"/>
          <w:szCs w:val="18"/>
          <w:shd w:val="clear" w:color="auto" w:fill="ffffff"/>
          <w:vertAlign w:val="superscript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1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At the same time,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 platform's extensive characterization enables rapid yield assessment through a rapid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proof-of-concept,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allowing developers to reach a clear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a go/no-go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inflection point in just three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months.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High throughput clone screening lets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to pick the best performance clone in terms of vir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435520</wp:posOffset>
            </wp:positionV>
            <wp:extent cx="1800001" cy="1080000"/>
            <wp:effectExtent l="0" t="0" r="0" b="0"/>
            <wp:wrapNone/>
            <wp:docPr id="1073741825" name="officeArt object" descr="IB COMMUNICATIUONS logo L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B COMMUNICATIUONS logo LR.jpg" descr="IB COMMUNICATIUONS logo LR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1" cy="108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de-DE"/>
          <w14:textFill>
            <w14:solidFill>
              <w14:srgbClr w14:val="000000">
                <w14:alpha w14:val="15293"/>
              </w14:srgbClr>
            </w14:solidFill>
          </w14:textFill>
        </w:rPr>
        <w:t>titer,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stability,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and transgene integrity. Also, the resulting clone can be adapted from adherent to suspension.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:lang w:val="ar-SA" w:bidi="ar-SA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Achieving cost efficiency and high reproducibility is essential for the scalable production of lentiviral vectors and for expanding patient access. Stable producer cell lines provide a reliable and scalable manufacturing platform to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support this goal,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” 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said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Andr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é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 Lamsfus-Calle, PhD, Product Development Manager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at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VIVEbiotech. 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:lang w:val="ar-SA" w:bidi="ar-SA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EvoLVcell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provides a powerful alternative to transient transfection 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— 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one that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de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‑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risks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production, improves quality, and supports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long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‑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term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scalability for our partners.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EvoLVcell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platform is initially available for VSV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‑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pseudotyped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lentiviral vectors, the most widely used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LVV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envelope.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EvoLVcell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will complement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14:textFill>
            <w14:solidFill>
              <w14:srgbClr w14:val="000000">
                <w14:alpha w14:val="15293"/>
              </w14:srgbClr>
            </w14:solidFill>
          </w14:textFill>
        </w:rPr>
        <w:t>’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established transient transfection, offering developers more flexibility depending on program needs.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Other features include: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Helper genes remain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fully silent during cell expansion,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limiting potential toxicity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and cell instability.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Expression activated with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low concentrations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doxycycline, minimizing risk of residual inducer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in the final product.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Demonstrates strong repression when off and high titers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when on, important to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maintain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cell stability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and transgene integrity.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No requirement of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plasmids and transfection agents,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reducing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considerably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COGs.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Manufacturing flexibility. Adaptable to adherent or suspension platforms.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both"/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Improvement in vector quality,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decreasing total amount of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contaminants associated with the manufacturing process.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1"/>
          <w:lang w:val="ar-SA" w:bidi="ar-SA"/>
          <w14:textFill>
            <w14:solidFill>
              <w14:srgbClr w14:val="000000">
                <w14:alpha w14:val="15293"/>
              </w14:srgbClr>
            </w14:solidFill>
          </w14:textFill>
        </w:rPr>
        <w:t>“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EvoLVcell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reflects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years of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purpose-built LVV manufacturing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development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based on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the unrivalled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expertise of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our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team,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 xml:space="preserve">” 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said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de-DE"/>
          <w14:textFill>
            <w14:solidFill>
              <w14:srgbClr w14:val="000000">
                <w14:alpha w14:val="15293"/>
              </w14:srgbClr>
            </w14:solidFill>
          </w14:textFill>
        </w:rPr>
        <w:t>Marie Fertin,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Chief of Custom Solution and Process Development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Officer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of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“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We are committed to providing the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cost-effective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consistent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options for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our partners need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in order to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reliably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reach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commercial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it-IT"/>
          <w14:textFill>
            <w14:solidFill>
              <w14:srgbClr w14:val="000000">
                <w14:alpha w14:val="15293"/>
              </w14:srgbClr>
            </w14:solidFill>
          </w14:textFill>
        </w:rPr>
        <w:t>scale.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”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b w:val="1"/>
          <w:b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b w:val="1"/>
          <w:b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both"/>
        <w:rPr>
          <w:rFonts w:ascii="Verdana" w:cs="Verdana" w:hAnsi="Verdana" w:eastAsia="Verdana"/>
          <w:b w:val="1"/>
          <w:bCs w:val="1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both"/>
        <w:rPr>
          <w:rStyle w:val="None"/>
          <w:rFonts w:ascii="Verdana" w:cs="Verdana" w:hAnsi="Verdana" w:eastAsia="Verdana"/>
          <w:b w:val="0"/>
          <w:bCs w:val="0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</w:pP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About</w:t>
      </w:r>
      <w:r>
        <w:rPr>
          <w:rFonts w:ascii="Verdana" w:hAnsi="Verdana" w:hint="default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b w:val="1"/>
          <w:bCs w:val="1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</w:t>
      </w:r>
    </w:p>
    <w:p>
      <w:pPr>
        <w:pStyle w:val="Default"/>
        <w:suppressAutoHyphens w:val="1"/>
        <w:spacing w:before="0" w:line="240" w:lineRule="auto"/>
        <w:jc w:val="both"/>
      </w:pP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is a Contract Development and Manufacturing Organization (CDMO) specializing in lentiviral vectors for gene and cell therapy. Founded in 2015,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operates under EMA and FDA standards, serving over 55 biotech companies globally. The company focuses on scalable, high-yield manufacturing processes and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cutting-edge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technologies. With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expertise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in both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pt-PT"/>
          <w14:textFill>
            <w14:solidFill>
              <w14:srgbClr w14:val="000000">
                <w14:alpha w14:val="15293"/>
              </w14:srgbClr>
            </w14:solidFill>
          </w14:textFill>
        </w:rPr>
        <w:t>ex-vivo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and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in-vivo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applications,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supports the development and commercialization of therapies for cancers and rare diseases, among others. For more information about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VIVEbiotech, please visit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18"/>
          <w:szCs w:val="18"/>
          <w:shd w:val="clear" w:color="auto" w:fill="ffffff"/>
          <w:rtl w:val="0"/>
          <w:lang w:val="fr-FR"/>
          <w14:textFill>
            <w14:solidFill>
              <w14:srgbClr w14:val="000000">
                <w14:alpha w14:val="15293"/>
              </w14:srgbClr>
            </w14:solidFill>
          </w14:textFill>
        </w:rPr>
        <w:t> 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"https://tracking.vuelio.co.uk/tracking/click?d=002AN3MO_rp0g3GAI6aanMATXUNOgdbH_VTGM3NgHiYUMF0KsT50QWjKz0x3zr1Pb7X9GG1xLTVhieM0rpUxdMqO4qBtI5egioE95kDtJuuOrFtcduwUEtPKlz9Vkxb1JQCs7QlKEXTv-xlUt-HQMvk1"</w:instrTex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vivebiotech.com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en-US"/>
          <w14:textFill>
            <w14:solidFill>
              <w14:srgbClr w14:val="000000">
                <w14:alpha w14:val="15293"/>
              </w14:srgbClr>
            </w14:solidFill>
          </w14:textFill>
        </w:rPr>
        <w:t>or follow us on</w:t>
      </w:r>
      <w:r>
        <w:rPr>
          <w:rFonts w:ascii="Verdana" w:hAnsi="Verdana" w:hint="default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 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"https://tracking.vuelio.co.uk/tracking/click?d=3cSjCOQpDDIy0k84YD47E4iwijT-IqcBCqWATdAFLolrFhGTPZa4JK-Y2rZedlbWYjouMqZu_tItIlygRIrCd7M5MpHNVXSzzOUKlRz9SXtFPX99P9U8YEa3s3MGlCATYaM6WehjaBG4YKjzEummTr2mXycRKnoovqpu1SJQgAdb0"</w:instrTex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:lang w:val="nl-NL"/>
          <w14:textFill>
            <w14:solidFill>
              <w14:srgbClr w14:val="000000">
                <w14:alpha w14:val="15293"/>
              </w14:srgbClr>
            </w14:solidFill>
          </w14:textFill>
        </w:rPr>
        <w:t>LinkedIn</w:t>
      </w:r>
      <w:r>
        <w:rPr>
          <w:rFonts w:ascii="Verdana" w:cs="Verdana" w:hAnsi="Verdana" w:eastAsia="Verdana"/>
          <w:outline w:val="0"/>
          <w:color w:val="000000"/>
          <w:sz w:val="18"/>
          <w:szCs w:val="18"/>
          <w:shd w:val="clear" w:color="auto" w:fill="ffffff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Fonts w:ascii="Verdana" w:hAnsi="Verdana"/>
          <w:outline w:val="0"/>
          <w:color w:val="000000"/>
          <w:sz w:val="18"/>
          <w:szCs w:val="18"/>
          <w:shd w:val="clear" w:color="auto" w:fill="ffffff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.</w:t>
      </w:r>
    </w:p>
    <w:sectPr>
      <w:headerReference w:type="default" r:id="rId5"/>
      <w:footerReference w:type="default" r:id="rId6"/>
      <w:pgSz w:w="11906" w:h="16838" w:orient="portrait"/>
      <w:pgMar w:top="1134" w:right="1134" w:bottom="85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◦"/>
      <w:lvlJc w:val="left"/>
      <w:pPr>
        <w:ind w:left="720" w:hanging="500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77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◦"/>
      <w:lvlJc w:val="left"/>
      <w:pPr>
        <w:ind w:left="99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◦"/>
      <w:lvlJc w:val="left"/>
      <w:pPr>
        <w:ind w:left="121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143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◦"/>
      <w:lvlJc w:val="left"/>
      <w:pPr>
        <w:ind w:left="165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◦"/>
      <w:lvlJc w:val="left"/>
      <w:pPr>
        <w:ind w:left="187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209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◦"/>
      <w:lvlJc w:val="left"/>
      <w:pPr>
        <w:ind w:left="2318" w:hanging="338"/>
      </w:pPr>
      <w:rPr>
        <w:rFonts w:ascii="Verdana" w:cs="Verdana" w:hAnsi="Verdana" w:eastAsia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u w:val="none"/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b w:val="1"/>
      <w:bCs w:val="1"/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9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Verdana"/>
            <a:ea typeface="Verdana"/>
            <a:cs typeface="Verdana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