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en-US"/>
          <w14:textFill>
            <w14:solidFill>
              <w14:srgbClr w14:val="292929"/>
            </w14:solidFill>
          </w14:textFill>
        </w:rPr>
        <w:t>Press Release</w:t>
      </w:r>
    </w:p>
    <w:p>
      <w:pPr>
        <w:pStyle w:val="Default"/>
        <w:suppressAutoHyphens w:val="1"/>
        <w:spacing w:before="0" w:line="240" w:lineRule="auto"/>
        <w:jc w:val="right"/>
        <w:rPr>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en-US"/>
          <w14:textFill>
            <w14:solidFill>
              <w14:srgbClr w14:val="292929"/>
            </w14:solidFill>
          </w14:textFill>
        </w:rPr>
        <w:t>Media Contacts:</w:t>
      </w:r>
    </w:p>
    <w:p>
      <w:pPr>
        <w:pStyle w:val="Default"/>
        <w:suppressAutoHyphens w:val="1"/>
        <w:spacing w:before="0" w:line="240" w:lineRule="auto"/>
        <w:jc w:val="right"/>
        <w:rPr>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fr-FR"/>
          <w14:textFill>
            <w14:solidFill>
              <w14:srgbClr w14:val="292929"/>
            </w14:solidFill>
          </w14:textFill>
        </w:rPr>
        <w:t>IB Communications</w:t>
      </w:r>
    </w:p>
    <w:p>
      <w:pPr>
        <w:pStyle w:val="Default"/>
        <w:suppressAutoHyphens w:val="1"/>
        <w:spacing w:before="0" w:line="240" w:lineRule="auto"/>
        <w:jc w:val="right"/>
        <w:rPr>
          <w:rFonts w:ascii="Verdana" w:cs="Verdana" w:hAnsi="Verdana" w:eastAsia="Verdana"/>
          <w:outline w:val="0"/>
          <w:color w:val="282828"/>
          <w:sz w:val="18"/>
          <w:szCs w:val="18"/>
          <w:shd w:val="clear" w:color="auto" w:fill="ffffff"/>
          <w14:textFill>
            <w14:solidFill>
              <w14:srgbClr w14:val="292929"/>
            </w14:solidFill>
          </w14:textFill>
        </w:rPr>
      </w:pPr>
      <w:r>
        <w:rPr>
          <w:rStyle w:val="Hyperlink.0"/>
          <w:rFonts w:ascii="Verdana" w:cs="Verdana" w:hAnsi="Verdana" w:eastAsia="Verdana"/>
          <w:outline w:val="0"/>
          <w:color w:val="282828"/>
          <w:sz w:val="18"/>
          <w:szCs w:val="18"/>
          <w:shd w:val="clear" w:color="auto" w:fill="ffffff"/>
          <w14:textFill>
            <w14:solidFill>
              <w14:srgbClr w14:val="292929"/>
            </w14:solidFill>
          </w14:textFill>
        </w:rPr>
        <w:fldChar w:fldCharType="begin" w:fldLock="0"/>
      </w:r>
      <w:r>
        <w:rPr>
          <w:rStyle w:val="Hyperlink.0"/>
          <w:rFonts w:ascii="Verdana" w:cs="Verdana" w:hAnsi="Verdana" w:eastAsia="Verdana"/>
          <w:outline w:val="0"/>
          <w:color w:val="282828"/>
          <w:sz w:val="18"/>
          <w:szCs w:val="18"/>
          <w:shd w:val="clear" w:color="auto" w:fill="ffffff"/>
          <w14:textFill>
            <w14:solidFill>
              <w14:srgbClr w14:val="292929"/>
            </w14:solidFill>
          </w14:textFill>
        </w:rPr>
        <w:instrText xml:space="preserve"> HYPERLINK "mailto:exmoor@ibcomms.agency"</w:instrText>
      </w:r>
      <w:r>
        <w:rPr>
          <w:rStyle w:val="Hyperlink.0"/>
          <w:rFonts w:ascii="Verdana" w:cs="Verdana" w:hAnsi="Verdana" w:eastAsia="Verdana"/>
          <w:outline w:val="0"/>
          <w:color w:val="282828"/>
          <w:sz w:val="18"/>
          <w:szCs w:val="18"/>
          <w:shd w:val="clear" w:color="auto" w:fill="ffffff"/>
          <w14:textFill>
            <w14:solidFill>
              <w14:srgbClr w14:val="292929"/>
            </w14:solidFill>
          </w14:textFill>
        </w:rPr>
        <w:fldChar w:fldCharType="separate" w:fldLock="0"/>
      </w:r>
      <w:r>
        <w:rPr>
          <w:rStyle w:val="Hyperlink.0"/>
          <w:rFonts w:ascii="Verdana" w:hAnsi="Verdana"/>
          <w:outline w:val="0"/>
          <w:color w:val="282828"/>
          <w:sz w:val="18"/>
          <w:szCs w:val="18"/>
          <w:shd w:val="clear" w:color="auto" w:fill="ffffff"/>
          <w:rtl w:val="0"/>
          <w:lang w:val="en-US"/>
          <w14:textFill>
            <w14:solidFill>
              <w14:srgbClr w14:val="292929"/>
            </w14:solidFill>
          </w14:textFill>
        </w:rPr>
        <w:t>exmoor@ibcomms.agency</w:t>
      </w:r>
      <w:r>
        <w:rPr>
          <w:rFonts w:ascii="Verdana" w:cs="Verdana" w:hAnsi="Verdana" w:eastAsia="Verdana"/>
          <w:outline w:val="0"/>
          <w:color w:val="282828"/>
          <w:sz w:val="18"/>
          <w:szCs w:val="18"/>
          <w:shd w:val="clear" w:color="auto" w:fill="ffffff"/>
          <w14:textFill>
            <w14:solidFill>
              <w14:srgbClr w14:val="292929"/>
            </w14:solidFill>
          </w14:textFill>
        </w:rPr>
        <w:fldChar w:fldCharType="end" w:fldLock="0"/>
      </w:r>
    </w:p>
    <w:p>
      <w:pPr>
        <w:pStyle w:val="Default"/>
        <w:suppressAutoHyphens w:val="1"/>
        <w:spacing w:before="0" w:line="240" w:lineRule="auto"/>
        <w:jc w:val="right"/>
        <w:rPr>
          <w:rFonts w:ascii="Verdana" w:cs="Verdana" w:hAnsi="Verdana" w:eastAsia="Verdana"/>
          <w:outline w:val="0"/>
          <w:color w:val="282828"/>
          <w:sz w:val="18"/>
          <w:szCs w:val="18"/>
          <w:shd w:val="clear" w:color="auto" w:fill="ffffff"/>
          <w14:textFill>
            <w14:solidFill>
              <w14:srgbClr w14:val="292929"/>
            </w14:solidFill>
          </w14:textFill>
        </w:rPr>
      </w:pPr>
    </w:p>
    <w:p>
      <w:pPr>
        <w:pStyle w:val="Default"/>
        <w:suppressAutoHyphens w:val="1"/>
        <w:spacing w:before="0" w:line="240" w:lineRule="auto"/>
        <w:jc w:val="right"/>
        <w:rPr>
          <w:rFonts w:ascii="Verdana" w:cs="Verdana" w:hAnsi="Verdana" w:eastAsia="Verdana"/>
          <w:outline w:val="0"/>
          <w:color w:val="282828"/>
          <w:sz w:val="18"/>
          <w:szCs w:val="18"/>
          <w:shd w:val="clear" w:color="auto" w:fill="ffffff"/>
          <w14:textFill>
            <w14:solidFill>
              <w14:srgbClr w14:val="292929"/>
            </w14:solidFill>
          </w14:textFill>
        </w:rPr>
      </w:pPr>
    </w:p>
    <w:p>
      <w:pPr>
        <w:pStyle w:val="Default"/>
        <w:suppressAutoHyphens w:val="1"/>
        <w:spacing w:before="0" w:line="240" w:lineRule="auto"/>
        <w:jc w:val="right"/>
        <w:rPr>
          <w:rFonts w:ascii="Verdana" w:cs="Verdana" w:hAnsi="Verdana" w:eastAsia="Verdana"/>
          <w:outline w:val="0"/>
          <w:color w:val="282828"/>
          <w:sz w:val="18"/>
          <w:szCs w:val="18"/>
          <w:shd w:val="clear" w:color="auto" w:fill="ffffff"/>
          <w14:textFill>
            <w14:solidFill>
              <w14:srgbClr w14:val="292929"/>
            </w14:solidFill>
          </w14:textFill>
        </w:rPr>
      </w:pP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en-US"/>
          <w14:textFill>
            <w14:solidFill>
              <w14:srgbClr w14:val="292929"/>
            </w14:solidFill>
          </w14:textFill>
        </w:rPr>
        <w:t>Former Catalent Chair and CEO George Fotiades</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fr-FR"/>
          <w14:textFill>
            <w14:solidFill>
              <w14:srgbClr w14:val="292929"/>
            </w14:solidFill>
          </w14:textFill>
        </w:rPr>
        <w:t>joins</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nl-NL"/>
          <w14:textFill>
            <w14:solidFill>
              <w14:srgbClr w14:val="292929"/>
            </w14:solidFill>
          </w14:textFill>
        </w:rPr>
        <w:t>eXmoor</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en-US"/>
          <w14:textFill>
            <w14:solidFill>
              <w14:srgbClr w14:val="292929"/>
            </w14:solidFill>
          </w14:textFill>
        </w:rPr>
        <w:t>Pharma board as Chair</w:t>
      </w: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en-US"/>
          <w14:textFill>
            <w14:solidFill>
              <w14:srgbClr w14:val="292929"/>
            </w14:solidFill>
          </w14:textFill>
        </w:rPr>
        <w:t>Angela Osborne steps back from operational duties and continues as Founder and Board Director, providing strategic continuity as eXmoor builds the leadership depth to support its expanding integrated CDMO model.</w:t>
      </w: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Style w:val="None"/>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it-IT"/>
          <w14:textFill>
            <w14:solidFill>
              <w14:srgbClr w14:val="292929"/>
            </w14:solidFill>
          </w14:textFill>
        </w:rPr>
        <w:t xml:space="preserve">Bristol, UK, 28 April 2026 - </w:t>
      </w:r>
      <w:r>
        <w:rPr>
          <w:rStyle w:val="Hyperlink.1"/>
          <w:rFonts w:ascii="Verdana" w:cs="Verdana" w:hAnsi="Verdana" w:eastAsia="Verdana"/>
          <w:outline w:val="0"/>
          <w:color w:val="282828"/>
          <w:sz w:val="18"/>
          <w:szCs w:val="18"/>
          <w:shd w:val="clear" w:color="auto" w:fill="ffffff"/>
          <w14:textFill>
            <w14:solidFill>
              <w14:srgbClr w14:val="292929"/>
            </w14:solidFill>
          </w14:textFill>
        </w:rPr>
        <w:fldChar w:fldCharType="begin" w:fldLock="0"/>
      </w:r>
      <w:r>
        <w:rPr>
          <w:rStyle w:val="Hyperlink.1"/>
          <w:rFonts w:ascii="Verdana" w:cs="Verdana" w:hAnsi="Verdana" w:eastAsia="Verdana"/>
          <w:outline w:val="0"/>
          <w:color w:val="282828"/>
          <w:sz w:val="18"/>
          <w:szCs w:val="18"/>
          <w:shd w:val="clear" w:color="auto" w:fill="ffffff"/>
          <w14:textFill>
            <w14:solidFill>
              <w14:srgbClr w14:val="292929"/>
            </w14:solidFill>
          </w14:textFill>
        </w:rPr>
        <w:instrText xml:space="preserve"> HYPERLINK "https://tracking.vuelio.co.uk/tracking/click?d=Nm0lZOrqvykaohfVaU3cRKxuQvjBg8Zhgl44dFLac3XzLFVmL0wBHZ1epFUQSZ4Hi3T5kYR7q3Xa9NZ07LigVsSEmn3JyuVPrxt7Sl05R4zbWSX3l4uMb4U5Gn6mHBqnnTUHxKn3BDQPS31A6l-KuP81"</w:instrText>
      </w:r>
      <w:r>
        <w:rPr>
          <w:rStyle w:val="Hyperlink.1"/>
          <w:rFonts w:ascii="Verdana" w:cs="Verdana" w:hAnsi="Verdana" w:eastAsia="Verdana"/>
          <w:outline w:val="0"/>
          <w:color w:val="282828"/>
          <w:sz w:val="18"/>
          <w:szCs w:val="18"/>
          <w:shd w:val="clear" w:color="auto" w:fill="ffffff"/>
          <w14:textFill>
            <w14:solidFill>
              <w14:srgbClr w14:val="292929"/>
            </w14:solidFill>
          </w14:textFill>
        </w:rPr>
        <w:fldChar w:fldCharType="separate" w:fldLock="0"/>
      </w:r>
      <w:r>
        <w:rPr>
          <w:rStyle w:val="Hyperlink.1"/>
          <w:rFonts w:ascii="Verdana" w:hAnsi="Verdana"/>
          <w:outline w:val="0"/>
          <w:color w:val="282828"/>
          <w:sz w:val="18"/>
          <w:szCs w:val="18"/>
          <w:shd w:val="clear" w:color="auto" w:fill="ffffff"/>
          <w:rtl w:val="0"/>
          <w:lang w:val="nl-NL"/>
          <w14:textFill>
            <w14:solidFill>
              <w14:srgbClr w14:val="292929"/>
            </w14:solidFill>
          </w14:textFill>
        </w:rPr>
        <w:t>eXmoor</w:t>
      </w:r>
      <w:r>
        <w:rPr>
          <w:rStyle w:val="Hyperlink.1"/>
          <w:rFonts w:ascii="Verdana" w:hAnsi="Verdana" w:hint="default"/>
          <w:outline w:val="0"/>
          <w:color w:val="282828"/>
          <w:sz w:val="18"/>
          <w:szCs w:val="18"/>
          <w:shd w:val="clear" w:color="auto" w:fill="ffffff"/>
          <w:rtl w:val="0"/>
          <w14:textFill>
            <w14:solidFill>
              <w14:srgbClr w14:val="292929"/>
            </w14:solidFill>
          </w14:textFill>
        </w:rPr>
        <w:t> </w:t>
      </w:r>
      <w:r>
        <w:rPr>
          <w:rStyle w:val="Hyperlink.1"/>
          <w:rFonts w:ascii="Verdana" w:hAnsi="Verdana"/>
          <w:outline w:val="0"/>
          <w:color w:val="282828"/>
          <w:sz w:val="18"/>
          <w:szCs w:val="18"/>
          <w:shd w:val="clear" w:color="auto" w:fill="ffffff"/>
          <w:rtl w:val="0"/>
          <w:lang w:val="de-DE"/>
          <w14:textFill>
            <w14:solidFill>
              <w14:srgbClr w14:val="292929"/>
            </w14:solidFill>
          </w14:textFill>
        </w:rPr>
        <w:t>Pharma</w:t>
      </w:r>
      <w:r>
        <w:rPr>
          <w:rFonts w:ascii="Verdana" w:cs="Verdana" w:hAnsi="Verdana" w:eastAsia="Verdana"/>
          <w:outline w:val="0"/>
          <w:color w:val="282828"/>
          <w:sz w:val="18"/>
          <w:szCs w:val="18"/>
          <w:shd w:val="clear" w:color="auto" w:fill="ffffff"/>
          <w14:textFill>
            <w14:solidFill>
              <w14:srgbClr w14:val="292929"/>
            </w14:solidFill>
          </w14:textFill>
        </w:rPr>
        <w:fldChar w:fldCharType="end" w:fldLock="0"/>
      </w:r>
      <w:r>
        <w:rPr>
          <w:rFonts w:ascii="Verdana" w:hAnsi="Verdana"/>
          <w:outline w:val="0"/>
          <w:color w:val="282828"/>
          <w:sz w:val="18"/>
          <w:szCs w:val="18"/>
          <w:shd w:val="clear" w:color="auto" w:fill="ffffff"/>
          <w:rtl w:val="0"/>
          <w14:textFill>
            <w14:solidFill>
              <w14:srgbClr w14:val="292929"/>
            </w14:solidFill>
          </w14:textFill>
        </w:rPr>
        <w:t>,</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the integrated</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it-IT"/>
          <w14:textFill>
            <w14:solidFill>
              <w14:srgbClr w14:val="292929"/>
            </w14:solidFill>
          </w14:textFill>
        </w:rPr>
        <w:t>cell</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and gene therapy CDMO with embedded consultancy</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expertise, has appointed George Fotiades as Chair. The appointment brings extensive CDMO and healthcare leadership experience to the board as</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enters its next phase of</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development, supported by a purpose-built GMP facility and a growing integrated delivery model spanning consultancy, process</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development</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and clinical manufacturing.</w:t>
      </w: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Style w:val="None"/>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outline w:val="0"/>
          <w:color w:val="282828"/>
          <w:sz w:val="18"/>
          <w:szCs w:val="18"/>
          <w:shd w:val="clear" w:color="auto" w:fill="ffffff"/>
          <w:rtl w:val="0"/>
          <w:lang w:val="da-DK"/>
          <w14:textFill>
            <w14:solidFill>
              <w14:srgbClr w14:val="292929"/>
            </w14:solidFill>
          </w14:textFill>
        </w:rPr>
        <w:t>Angela Osborne,</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who founded</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and has been central to its growth over more than two decades, will</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step back from all operational duties and will</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continue in her role as Founder and Board Director. She will remain actively involved in the strategic direction of the business and will continue to</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it-IT"/>
          <w14:textFill>
            <w14:solidFill>
              <w14:srgbClr w14:val="292929"/>
            </w14:solidFill>
          </w14:textFill>
        </w:rPr>
        <w:t>represent</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across the wider cell and gene therapy ecosystem.</w:t>
      </w: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Style w:val="None"/>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outline w:val="0"/>
          <w:color w:val="282828"/>
          <w:sz w:val="18"/>
          <w:szCs w:val="18"/>
          <w:shd w:val="clear" w:color="auto" w:fill="ffffff"/>
          <w:rtl w:val="0"/>
          <w:lang w:val="en-US"/>
          <w14:textFill>
            <w14:solidFill>
              <w14:srgbClr w14:val="292929"/>
            </w14:solidFill>
          </w14:textFill>
        </w:rPr>
        <w:t>The appointment follows the recent addition of Manuel Balbuena as Chief Commercial Officer, further strengthening the leadership team as</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scales its commercial and operational capacity.</w:t>
      </w: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en-US"/>
          <w14:textFill>
            <w14:solidFill>
              <w14:srgbClr w14:val="292929"/>
            </w14:solidFill>
          </w14:textFill>
        </w:rPr>
        <w:t>About George Fotiades</w:t>
      </w:r>
    </w:p>
    <w:p>
      <w:pPr>
        <w:pStyle w:val="Default"/>
        <w:suppressAutoHyphens w:val="1"/>
        <w:spacing w:before="0" w:line="240" w:lineRule="auto"/>
        <w:jc w:val="both"/>
        <w:rPr>
          <w:rStyle w:val="None"/>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outline w:val="0"/>
          <w:color w:val="282828"/>
          <w:sz w:val="18"/>
          <w:szCs w:val="18"/>
          <w:shd w:val="clear" w:color="auto" w:fill="ffffff"/>
          <w:rtl w:val="0"/>
          <w:lang w:val="en-US"/>
          <w14:textFill>
            <w14:solidFill>
              <w14:srgbClr w14:val="292929"/>
            </w14:solidFill>
          </w14:textFill>
        </w:rPr>
        <w:t>George Fotiades brings decades of leadership experience across healthcare and life sciences, with a particular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track record</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in building and scaling contract development and manufacturing businesses. He created Cardinal Health</w:t>
      </w:r>
      <w:r>
        <w:rPr>
          <w:rFonts w:ascii="Verdana" w:hAnsi="Verdana" w:hint="default"/>
          <w:outline w:val="0"/>
          <w:color w:val="282828"/>
          <w:sz w:val="18"/>
          <w:szCs w:val="18"/>
          <w:shd w:val="clear" w:color="auto" w:fill="ffffff"/>
          <w:rtl w:val="1"/>
          <w14:textFill>
            <w14:solidFill>
              <w14:srgbClr w14:val="292929"/>
            </w14:solidFill>
          </w14:textFill>
        </w:rPr>
        <w:t>’</w:t>
      </w:r>
      <w:r>
        <w:rPr>
          <w:rFonts w:ascii="Verdana" w:hAnsi="Verdana"/>
          <w:outline w:val="0"/>
          <w:color w:val="282828"/>
          <w:sz w:val="18"/>
          <w:szCs w:val="18"/>
          <w:shd w:val="clear" w:color="auto" w:fill="ffffff"/>
          <w:rtl w:val="0"/>
          <w:lang w:val="en-US"/>
          <w14:textFill>
            <w14:solidFill>
              <w14:srgbClr w14:val="292929"/>
            </w14:solidFill>
          </w14:textFill>
        </w:rPr>
        <w:t>s Pharmaceutical Technologies and Services division, integrating more than ten</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acquired</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businesses into a single coherent organisation. That division</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subsequently</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became Catalent</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Pharma Solutions, where he served as Chair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and CEO. He has since held leadership and board roles across private equity-backed and global healthcare</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businesses, and</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brings to</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a deep understanding of what it takes to build operationally credible, growth-oriented CDMO organisations.</w:t>
      </w: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en-US"/>
          <w14:textFill>
            <w14:solidFill>
              <w14:srgbClr w14:val="292929"/>
            </w14:solidFill>
          </w14:textFill>
        </w:rPr>
        <w:t>Lucy Foley, Chief Executive Officer of</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nl-NL"/>
          <w14:textFill>
            <w14:solidFill>
              <w14:srgbClr w14:val="292929"/>
            </w14:solidFill>
          </w14:textFill>
        </w:rPr>
        <w:t>eXmoor</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de-DE"/>
          <w14:textFill>
            <w14:solidFill>
              <w14:srgbClr w14:val="292929"/>
            </w14:solidFill>
          </w14:textFill>
        </w:rPr>
        <w:t>Phar</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b w:val="1"/>
          <w:bCs w:val="1"/>
          <w:outline w:val="0"/>
          <w:color w:val="282828"/>
          <w:sz w:val="18"/>
          <w:szCs w:val="18"/>
          <w:shd w:val="clear" w:color="auto" w:fill="ffffff"/>
          <w:rtl w:val="0"/>
          <w:lang w:val="de-DE"/>
          <w14:textFill>
            <w14:solidFill>
              <w14:srgbClr w14:val="292929"/>
            </w14:solidFill>
          </w14:textFill>
        </w:rPr>
        <w:t>ma</w:t>
      </w:r>
      <w:r>
        <w:rPr>
          <w:rStyle w:val="None"/>
          <w:rFonts w:ascii="Verdana" w:hAnsi="Verdana"/>
          <w:b w:val="0"/>
          <w:bCs w:val="0"/>
          <w:outline w:val="0"/>
          <w:color w:val="282828"/>
          <w:sz w:val="18"/>
          <w:szCs w:val="18"/>
          <w:shd w:val="clear" w:color="auto" w:fill="ffffff"/>
          <w:rtl w:val="0"/>
          <w:lang w:val="en-US"/>
          <w14:textFill>
            <w14:solidFill>
              <w14:srgbClr w14:val="292929"/>
            </w14:solidFill>
          </w14:textFill>
        </w:rPr>
        <w:t>, commented:</w:t>
      </w:r>
    </w:p>
    <w:p>
      <w:pPr>
        <w:pStyle w:val="Default"/>
        <w:suppressAutoHyphens w:val="1"/>
        <w:spacing w:before="0" w:line="240" w:lineRule="auto"/>
        <w:jc w:val="both"/>
        <w:rPr>
          <w:rStyle w:val="None"/>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1"/>
          <w:lang w:val="ar-SA" w:bidi="ar-SA"/>
          <w14:textFill>
            <w14:solidFill>
              <w14:srgbClr w14:val="292929"/>
            </w14:solidFill>
          </w14:textFill>
        </w:rPr>
        <w:t>“</w:t>
      </w:r>
      <w:r>
        <w:rPr>
          <w:rFonts w:ascii="Verdana" w:hAnsi="Verdana"/>
          <w:outline w:val="0"/>
          <w:color w:val="282828"/>
          <w:sz w:val="18"/>
          <w:szCs w:val="18"/>
          <w:shd w:val="clear" w:color="auto" w:fill="ffffff"/>
          <w:rtl w:val="0"/>
          <w:lang w:val="en-US"/>
          <w14:textFill>
            <w14:solidFill>
              <w14:srgbClr w14:val="292929"/>
            </w14:solidFill>
          </w14:textFill>
        </w:rPr>
        <w:t>We are building a leadership structure that reflects where</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is going. George</w:t>
      </w:r>
      <w:r>
        <w:rPr>
          <w:rFonts w:ascii="Verdana" w:hAnsi="Verdana" w:hint="default"/>
          <w:outline w:val="0"/>
          <w:color w:val="282828"/>
          <w:sz w:val="18"/>
          <w:szCs w:val="18"/>
          <w:shd w:val="clear" w:color="auto" w:fill="ffffff"/>
          <w:rtl w:val="1"/>
          <w14:textFill>
            <w14:solidFill>
              <w14:srgbClr w14:val="292929"/>
            </w14:solidFill>
          </w14:textFill>
        </w:rPr>
        <w:t>’</w:t>
      </w:r>
      <w:r>
        <w:rPr>
          <w:rFonts w:ascii="Verdana" w:hAnsi="Verdana"/>
          <w:outline w:val="0"/>
          <w:color w:val="282828"/>
          <w:sz w:val="18"/>
          <w:szCs w:val="18"/>
          <w:shd w:val="clear" w:color="auto" w:fill="ffffff"/>
          <w:rtl w:val="0"/>
          <w:lang w:val="en-US"/>
          <w14:textFill>
            <w14:solidFill>
              <w14:srgbClr w14:val="292929"/>
            </w14:solidFill>
          </w14:textFill>
        </w:rPr>
        <w:t>s appointment gives us board-level experience that is directly relevant to scaling a CDMO,</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where</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depth matters as we grow our GMP delivery capability and expand our partnerships across Europe and internationally. Angela</w:t>
      </w:r>
      <w:r>
        <w:rPr>
          <w:rFonts w:ascii="Verdana" w:hAnsi="Verdana" w:hint="default"/>
          <w:outline w:val="0"/>
          <w:color w:val="282828"/>
          <w:sz w:val="18"/>
          <w:szCs w:val="18"/>
          <w:shd w:val="clear" w:color="auto" w:fill="ffffff"/>
          <w:rtl w:val="1"/>
          <w14:textFill>
            <w14:solidFill>
              <w14:srgbClr w14:val="292929"/>
            </w14:solidFill>
          </w14:textFill>
        </w:rPr>
        <w:t>’</w:t>
      </w:r>
      <w:r>
        <w:rPr>
          <w:rFonts w:ascii="Verdana" w:hAnsi="Verdana"/>
          <w:outline w:val="0"/>
          <w:color w:val="282828"/>
          <w:sz w:val="18"/>
          <w:szCs w:val="18"/>
          <w:shd w:val="clear" w:color="auto" w:fill="ffffff"/>
          <w:rtl w:val="0"/>
          <w:lang w:val="en-US"/>
          <w14:textFill>
            <w14:solidFill>
              <w14:srgbClr w14:val="292929"/>
            </w14:solidFill>
          </w14:textFill>
        </w:rPr>
        <w:t>s continuing involvement ensures our clients and collaborators have the continuity they expect from us. This is</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a strong foundation</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for the next chapter.</w:t>
      </w:r>
      <w:r>
        <w:rPr>
          <w:rFonts w:ascii="Verdana" w:hAnsi="Verdana" w:hint="default"/>
          <w:outline w:val="0"/>
          <w:color w:val="282828"/>
          <w:sz w:val="18"/>
          <w:szCs w:val="18"/>
          <w:shd w:val="clear" w:color="auto" w:fill="ffffff"/>
          <w:rtl w:val="0"/>
          <w14:textFill>
            <w14:solidFill>
              <w14:srgbClr w14:val="292929"/>
            </w14:solidFill>
          </w14:textFill>
        </w:rPr>
        <w:t>”</w:t>
      </w: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es-ES_tradnl"/>
          <w14:textFill>
            <w14:solidFill>
              <w14:srgbClr w14:val="292929"/>
            </w14:solidFill>
          </w14:textFill>
        </w:rPr>
        <w:t>George Fotiades,</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en-US"/>
          <w14:textFill>
            <w14:solidFill>
              <w14:srgbClr w14:val="292929"/>
            </w14:solidFill>
          </w14:textFill>
        </w:rPr>
        <w:t>Chair</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en-US"/>
          <w14:textFill>
            <w14:solidFill>
              <w14:srgbClr w14:val="292929"/>
            </w14:solidFill>
          </w14:textFill>
        </w:rPr>
        <w:t>of</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nl-NL"/>
          <w14:textFill>
            <w14:solidFill>
              <w14:srgbClr w14:val="292929"/>
            </w14:solidFill>
          </w14:textFill>
        </w:rPr>
        <w:t>eXmoor</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de-DE"/>
          <w14:textFill>
            <w14:solidFill>
              <w14:srgbClr w14:val="292929"/>
            </w14:solidFill>
          </w14:textFill>
        </w:rPr>
        <w:t>Pharma</w:t>
      </w:r>
      <w:r>
        <w:rPr>
          <w:rStyle w:val="None"/>
          <w:rFonts w:ascii="Verdana" w:hAnsi="Verdana"/>
          <w:b w:val="0"/>
          <w:bCs w:val="0"/>
          <w:outline w:val="0"/>
          <w:color w:val="282828"/>
          <w:sz w:val="18"/>
          <w:szCs w:val="18"/>
          <w:shd w:val="clear" w:color="auto" w:fill="ffffff"/>
          <w:rtl w:val="0"/>
          <w14:textFill>
            <w14:solidFill>
              <w14:srgbClr w14:val="292929"/>
            </w14:solidFill>
          </w14:textFill>
        </w:rPr>
        <w:t>,</w:t>
      </w:r>
      <w:r>
        <w:rPr>
          <w:rStyle w:val="None"/>
          <w:rFonts w:ascii="Verdana" w:hAnsi="Verdana" w:hint="default"/>
          <w:b w:val="0"/>
          <w:bCs w:val="0"/>
          <w:outline w:val="0"/>
          <w:color w:val="282828"/>
          <w:sz w:val="18"/>
          <w:szCs w:val="18"/>
          <w:shd w:val="clear" w:color="auto" w:fill="ffffff"/>
          <w:rtl w:val="0"/>
          <w14:textFill>
            <w14:solidFill>
              <w14:srgbClr w14:val="292929"/>
            </w14:solidFill>
          </w14:textFill>
        </w:rPr>
        <w:t> </w:t>
      </w:r>
      <w:r>
        <w:rPr>
          <w:rStyle w:val="None"/>
          <w:rFonts w:ascii="Verdana" w:hAnsi="Verdana"/>
          <w:b w:val="0"/>
          <w:bCs w:val="0"/>
          <w:outline w:val="0"/>
          <w:color w:val="282828"/>
          <w:sz w:val="18"/>
          <w:szCs w:val="18"/>
          <w:shd w:val="clear" w:color="auto" w:fill="ffffff"/>
          <w:rtl w:val="0"/>
          <w:lang w:val="en-US"/>
          <w14:textFill>
            <w14:solidFill>
              <w14:srgbClr w14:val="292929"/>
            </w14:solidFill>
          </w14:textFill>
        </w:rPr>
        <w:t>said:</w:t>
      </w:r>
    </w:p>
    <w:p>
      <w:pPr>
        <w:pStyle w:val="Default"/>
        <w:suppressAutoHyphens w:val="1"/>
        <w:spacing w:before="0" w:line="240" w:lineRule="auto"/>
        <w:jc w:val="both"/>
        <w:rPr>
          <w:rStyle w:val="None"/>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1"/>
          <w:lang w:val="ar-SA" w:bidi="ar-SA"/>
          <w14:textFill>
            <w14:solidFill>
              <w14:srgbClr w14:val="292929"/>
            </w14:solidFill>
          </w14:textFill>
        </w:rPr>
        <w:t>“</w:t>
      </w:r>
      <w:r>
        <w:rPr>
          <w:rFonts w:ascii="Verdana" w:hAnsi="Verdana"/>
          <w:outline w:val="0"/>
          <w:color w:val="282828"/>
          <w:sz w:val="18"/>
          <w:szCs w:val="18"/>
          <w:shd w:val="clear" w:color="auto" w:fill="ffffff"/>
          <w:rtl w:val="0"/>
          <w:lang w:val="en-US"/>
          <w14:textFill>
            <w14:solidFill>
              <w14:srgbClr w14:val="292929"/>
            </w14:solidFill>
          </w14:textFill>
        </w:rPr>
        <w:t>Having worked across healthcare and life sciences businesses at scale, I have seen how rarely early-stage consultancy, process development and GMP manufacturing are genuinely integrated under one organisation.</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has built that capability, and the client</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relationships to reflect it. I am excited to work alongside Lucy and the team to broaden our network, strengthen those partnerships, and to help take what has been built here to a wider market as the business grows.</w:t>
      </w:r>
      <w:r>
        <w:rPr>
          <w:rFonts w:ascii="Verdana" w:hAnsi="Verdana" w:hint="default"/>
          <w:outline w:val="0"/>
          <w:color w:val="282828"/>
          <w:sz w:val="18"/>
          <w:szCs w:val="18"/>
          <w:shd w:val="clear" w:color="auto" w:fill="ffffff"/>
          <w:rtl w:val="0"/>
          <w14:textFill>
            <w14:solidFill>
              <w14:srgbClr w14:val="292929"/>
            </w14:solidFill>
          </w14:textFill>
        </w:rPr>
        <w:t>”</w:t>
      </w: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en-US"/>
          <w14:textFill>
            <w14:solidFill>
              <w14:srgbClr w14:val="292929"/>
            </w14:solidFill>
          </w14:textFill>
        </w:rPr>
        <w:t>Angela Osborne, Founder and Board Director of</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nl-NL"/>
          <w14:textFill>
            <w14:solidFill>
              <w14:srgbClr w14:val="292929"/>
            </w14:solidFill>
          </w14:textFill>
        </w:rPr>
        <w:t>eXmoor</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de-DE"/>
          <w14:textFill>
            <w14:solidFill>
              <w14:srgbClr w14:val="292929"/>
            </w14:solidFill>
          </w14:textFill>
        </w:rPr>
        <w:t>Pharma</w:t>
      </w:r>
      <w:r>
        <w:rPr>
          <w:rStyle w:val="None"/>
          <w:rFonts w:ascii="Verdana" w:hAnsi="Verdana"/>
          <w:b w:val="0"/>
          <w:bCs w:val="0"/>
          <w:outline w:val="0"/>
          <w:color w:val="282828"/>
          <w:sz w:val="18"/>
          <w:szCs w:val="18"/>
          <w:shd w:val="clear" w:color="auto" w:fill="ffffff"/>
          <w:rtl w:val="0"/>
          <w14:textFill>
            <w14:solidFill>
              <w14:srgbClr w14:val="292929"/>
            </w14:solidFill>
          </w14:textFill>
        </w:rPr>
        <w:t>,</w:t>
      </w:r>
      <w:r>
        <w:rPr>
          <w:rStyle w:val="None"/>
          <w:rFonts w:ascii="Verdana" w:hAnsi="Verdana" w:hint="default"/>
          <w:b w:val="0"/>
          <w:bCs w:val="0"/>
          <w:outline w:val="0"/>
          <w:color w:val="282828"/>
          <w:sz w:val="18"/>
          <w:szCs w:val="18"/>
          <w:shd w:val="clear" w:color="auto" w:fill="ffffff"/>
          <w:rtl w:val="0"/>
          <w14:textFill>
            <w14:solidFill>
              <w14:srgbClr w14:val="292929"/>
            </w14:solidFill>
          </w14:textFill>
        </w:rPr>
        <w:t> </w:t>
      </w:r>
      <w:r>
        <w:rPr>
          <w:rStyle w:val="None"/>
          <w:rFonts w:ascii="Verdana" w:hAnsi="Verdana"/>
          <w:b w:val="0"/>
          <w:bCs w:val="0"/>
          <w:outline w:val="0"/>
          <w:color w:val="282828"/>
          <w:sz w:val="18"/>
          <w:szCs w:val="18"/>
          <w:shd w:val="clear" w:color="auto" w:fill="ffffff"/>
          <w:rtl w:val="0"/>
          <w:lang w:val="en-US"/>
          <w14:textFill>
            <w14:solidFill>
              <w14:srgbClr w14:val="292929"/>
            </w14:solidFill>
          </w14:textFill>
        </w:rPr>
        <w:t>added:</w:t>
      </w:r>
    </w:p>
    <w:p>
      <w:pPr>
        <w:pStyle w:val="Default"/>
        <w:suppressAutoHyphens w:val="1"/>
        <w:spacing w:before="0" w:line="240" w:lineRule="auto"/>
        <w:jc w:val="both"/>
        <w:rPr>
          <w:rStyle w:val="None"/>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1"/>
          <w:lang w:val="ar-SA" w:bidi="ar-SA"/>
          <w14:textFill>
            <w14:solidFill>
              <w14:srgbClr w14:val="292929"/>
            </w14:solidFill>
          </w14:textFill>
        </w:rPr>
        <w:t>“</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has come a long way. We have built something genuinely distinctive in this sector, and the quality of the work we do for our clients is something I am enormously proud of. Appointing George as Chair is about adding the right experience at the right moment as we scale what we have built. He has grown CDMO businesses before and he understands the operational and commercial discipline that this involves. I look forward to working alongside George and Lucy in a part-time capacity as we move into the next chapter."</w:t>
      </w:r>
    </w:p>
    <w:p>
      <w:pPr>
        <w:pStyle w:val="Default"/>
        <w:suppressAutoHyphens w:val="1"/>
        <w:spacing w:before="0" w:line="240" w:lineRule="auto"/>
        <w:jc w:val="both"/>
        <w:rPr>
          <w:rFonts w:ascii="Verdana" w:cs="Verdana" w:hAnsi="Verdana" w:eastAsia="Verdana"/>
          <w:outline w:val="0"/>
          <w:color w:val="282828"/>
          <w:sz w:val="18"/>
          <w:szCs w:val="18"/>
          <w:shd w:val="clear" w:color="auto" w:fill="ffffff"/>
          <w14:textFill>
            <w14:solidFill>
              <w14:srgbClr w14:val="292929"/>
            </w14:solidFill>
          </w14:textFill>
        </w:rPr>
      </w:pPr>
      <w:r>
        <w:rPr>
          <w:rFonts w:ascii="Verdana" w:hAnsi="Verdana" w:hint="default"/>
          <w:outline w:val="0"/>
          <w:color w:val="282828"/>
          <w:sz w:val="18"/>
          <w:szCs w:val="18"/>
          <w:shd w:val="clear" w:color="auto" w:fill="ffffff"/>
          <w:rtl w:val="0"/>
          <w14:textFill>
            <w14:solidFill>
              <w14:srgbClr w14:val="292929"/>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282828"/>
          <w:sz w:val="18"/>
          <w:szCs w:val="18"/>
          <w:shd w:val="clear" w:color="auto" w:fill="ffffff"/>
          <w14:textFill>
            <w14:solidFill>
              <w14:srgbClr w14:val="292929"/>
            </w14:solidFill>
          </w14:textFill>
        </w:rPr>
      </w:pPr>
      <w:r>
        <w:rPr>
          <w:rFonts w:ascii="Verdana" w:hAnsi="Verdana"/>
          <w:b w:val="1"/>
          <w:bCs w:val="1"/>
          <w:outline w:val="0"/>
          <w:color w:val="282828"/>
          <w:sz w:val="18"/>
          <w:szCs w:val="18"/>
          <w:shd w:val="clear" w:color="auto" w:fill="ffffff"/>
          <w:rtl w:val="0"/>
          <w:lang w:val="en-US"/>
          <w14:textFill>
            <w14:solidFill>
              <w14:srgbClr w14:val="292929"/>
            </w14:solidFill>
          </w14:textFill>
        </w:rPr>
        <w:t>About</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nl-NL"/>
          <w14:textFill>
            <w14:solidFill>
              <w14:srgbClr w14:val="292929"/>
            </w14:solidFill>
          </w14:textFill>
        </w:rPr>
        <w:t>eXmoor</w:t>
      </w:r>
      <w:r>
        <w:rPr>
          <w:rFonts w:ascii="Verdana" w:hAnsi="Verdana" w:hint="default"/>
          <w:b w:val="1"/>
          <w:bCs w:val="1"/>
          <w:outline w:val="0"/>
          <w:color w:val="282828"/>
          <w:sz w:val="18"/>
          <w:szCs w:val="18"/>
          <w:shd w:val="clear" w:color="auto" w:fill="ffffff"/>
          <w:rtl w:val="0"/>
          <w14:textFill>
            <w14:solidFill>
              <w14:srgbClr w14:val="292929"/>
            </w14:solidFill>
          </w14:textFill>
        </w:rPr>
        <w:t> </w:t>
      </w:r>
      <w:r>
        <w:rPr>
          <w:rFonts w:ascii="Verdana" w:hAnsi="Verdana"/>
          <w:b w:val="1"/>
          <w:bCs w:val="1"/>
          <w:outline w:val="0"/>
          <w:color w:val="282828"/>
          <w:sz w:val="18"/>
          <w:szCs w:val="18"/>
          <w:shd w:val="clear" w:color="auto" w:fill="ffffff"/>
          <w:rtl w:val="0"/>
          <w:lang w:val="de-DE"/>
          <w14:textFill>
            <w14:solidFill>
              <w14:srgbClr w14:val="292929"/>
            </w14:solidFill>
          </w14:textFill>
        </w:rPr>
        <w:t>Pharma</w:t>
      </w:r>
    </w:p>
    <w:p>
      <w:pPr>
        <w:pStyle w:val="Default"/>
        <w:suppressAutoHyphens w:val="1"/>
        <w:spacing w:before="0" w:line="240" w:lineRule="auto"/>
        <w:jc w:val="both"/>
      </w:pP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Pharma is the only integrated cell and gene therapy CDMO with over 20 years of consultancy</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expertise</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embedded at every stage of development. From early-phase strategy and process development to GMP manufacturing and commercialisation,</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supports clients with deep technical knowledge, regulatory</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insight</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and flexible manufacturing solutions. With a purpose-built facility in Bristol, UK, and over 190 clients globally,</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nl-NL"/>
          <w14:textFill>
            <w14:solidFill>
              <w14:srgbClr w14:val="292929"/>
            </w14:solidFill>
          </w14:textFill>
        </w:rPr>
        <w:t>eXmoor</w:t>
      </w:r>
      <w:r>
        <w:rPr>
          <w:rFonts w:ascii="Verdana" w:hAnsi="Verdana" w:hint="default"/>
          <w:outline w:val="0"/>
          <w:color w:val="282828"/>
          <w:sz w:val="18"/>
          <w:szCs w:val="18"/>
          <w:shd w:val="clear" w:color="auto" w:fill="ffffff"/>
          <w:rtl w:val="0"/>
          <w14:textFill>
            <w14:solidFill>
              <w14:srgbClr w14:val="292929"/>
            </w14:solidFill>
          </w14:textFill>
        </w:rPr>
        <w:t> </w:t>
      </w:r>
      <w:r>
        <w:rPr>
          <w:rFonts w:ascii="Verdana" w:hAnsi="Verdana"/>
          <w:outline w:val="0"/>
          <w:color w:val="282828"/>
          <w:sz w:val="18"/>
          <w:szCs w:val="18"/>
          <w:shd w:val="clear" w:color="auto" w:fill="ffffff"/>
          <w:rtl w:val="0"/>
          <w:lang w:val="en-US"/>
          <w14:textFill>
            <w14:solidFill>
              <w14:srgbClr w14:val="292929"/>
            </w14:solidFill>
          </w14:textFill>
        </w:rPr>
        <w:t>partners with innovators to scale therapies safely and efficiently.</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b w:val="1"/>
      <w:bCs w:val="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