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able Style 2"/>
        <w:suppressAutoHyphens w:val="1"/>
        <w:jc w:val="right"/>
        <w:rPr>
          <w:rFonts w:ascii="Verdana" w:cs="Verdana" w:hAnsi="Verdana" w:eastAsia="Verdana"/>
          <w:b w:val="0"/>
          <w:bCs w:val="0"/>
          <w:outline w:val="0"/>
          <w:color w:val="000000"/>
          <w:sz w:val="18"/>
          <w:szCs w:val="18"/>
          <w:shd w:val="clear" w:color="auto" w:fill="ffffff"/>
          <w14:textFill>
            <w14:solidFill>
              <w14:srgbClr w14:val="000000">
                <w14:alpha w14:val="15293"/>
              </w14:srgbClr>
            </w14:solidFill>
          </w14:textFill>
        </w:rPr>
      </w:pPr>
      <w:r>
        <w:rPr>
          <w:rFonts w:ascii="Verdana" w:hAnsi="Verdana"/>
          <w:b w:val="1"/>
          <w:bCs w:val="1"/>
          <w:outline w:val="0"/>
          <w:color w:val="000000"/>
          <w:sz w:val="18"/>
          <w:szCs w:val="18"/>
          <w:shd w:val="clear" w:color="auto" w:fill="ffffff"/>
          <w:rtl w:val="0"/>
          <w:lang w:val="en-US"/>
          <w14:textFill>
            <w14:solidFill>
              <w14:srgbClr w14:val="000000">
                <w14:alpha w14:val="15293"/>
              </w14:srgbClr>
            </w14:solidFill>
          </w14:textFill>
        </w:rPr>
        <w:t>Press Release</w:t>
      </w:r>
    </w:p>
    <w:p>
      <w:pPr>
        <w:pStyle w:val="Table Style 2"/>
        <w:suppressAutoHyphens w:val="1"/>
        <w:jc w:val="right"/>
        <w:rPr>
          <w:rFonts w:ascii="Verdana" w:cs="Verdana" w:hAnsi="Verdana" w:eastAsia="Verdana"/>
          <w:b w:val="0"/>
          <w:bCs w:val="0"/>
          <w:outline w:val="0"/>
          <w:color w:val="000000"/>
          <w:sz w:val="18"/>
          <w:szCs w:val="18"/>
          <w:shd w:val="clear" w:color="auto" w:fill="ffffff"/>
          <w14:textFill>
            <w14:solidFill>
              <w14:srgbClr w14:val="000000">
                <w14:alpha w14:val="15293"/>
              </w14:srgbClr>
            </w14:solidFill>
          </w14:textFill>
        </w:rPr>
      </w:pPr>
      <w:r>
        <w:rPr>
          <w:rFonts w:ascii="Verdana" w:hAnsi="Verdana"/>
          <w:b w:val="1"/>
          <w:bCs w:val="1"/>
          <w:outline w:val="0"/>
          <w:color w:val="000000"/>
          <w:sz w:val="18"/>
          <w:szCs w:val="18"/>
          <w:shd w:val="clear" w:color="auto" w:fill="ffffff"/>
          <w:rtl w:val="0"/>
          <w14:textFill>
            <w14:solidFill>
              <w14:srgbClr w14:val="000000">
                <w14:alpha w14:val="15293"/>
              </w14:srgbClr>
            </w14:solidFill>
          </w14:textFill>
        </w:rPr>
        <w:t>Media Contact:</w:t>
      </w:r>
    </w:p>
    <w:p>
      <w:pPr>
        <w:pStyle w:val="Table Style 2"/>
        <w:suppressAutoHyphens w:val="1"/>
        <w:jc w:val="right"/>
        <w:rPr>
          <w:rFonts w:ascii="Verdana" w:cs="Verdana" w:hAnsi="Verdana" w:eastAsia="Verdana"/>
          <w:b w:val="0"/>
          <w:bCs w:val="0"/>
          <w:outline w:val="0"/>
          <w:color w:val="000000"/>
          <w:sz w:val="18"/>
          <w:szCs w:val="18"/>
          <w:shd w:val="clear" w:color="auto" w:fill="ffffff"/>
          <w14:textFill>
            <w14:solidFill>
              <w14:srgbClr w14:val="000000">
                <w14:alpha w14:val="15293"/>
              </w14:srgbClr>
            </w14:solidFill>
          </w14:textFill>
        </w:rPr>
      </w:pPr>
      <w:r>
        <w:rPr>
          <w:rFonts w:ascii="Verdana" w:hAnsi="Verdana"/>
          <w:b w:val="1"/>
          <w:bCs w:val="1"/>
          <w:outline w:val="0"/>
          <w:color w:val="000000"/>
          <w:sz w:val="18"/>
          <w:szCs w:val="18"/>
          <w:shd w:val="clear" w:color="auto" w:fill="ffffff"/>
          <w:rtl w:val="0"/>
          <w:lang w:val="fr-FR"/>
          <w14:textFill>
            <w14:solidFill>
              <w14:srgbClr w14:val="000000">
                <w14:alpha w14:val="15293"/>
              </w14:srgbClr>
            </w14:solidFill>
          </w14:textFill>
        </w:rPr>
        <w:t>IB Communications</w:t>
      </w:r>
    </w:p>
    <w:p>
      <w:pPr>
        <w:pStyle w:val="Table Style 2"/>
        <w:suppressAutoHyphens w:val="1"/>
        <w:jc w:val="right"/>
        <w:rPr>
          <w:rFonts w:ascii="Verdana" w:cs="Verdana" w:hAnsi="Verdana" w:eastAsia="Verdana"/>
          <w:b w:val="0"/>
          <w:bCs w:val="0"/>
          <w:outline w:val="0"/>
          <w:color w:val="000000"/>
          <w:sz w:val="18"/>
          <w:szCs w:val="18"/>
          <w:u w:color="0067d9"/>
          <w:shd w:val="clear" w:color="auto" w:fill="ffffff"/>
          <w14:textFill>
            <w14:solidFill>
              <w14:srgbClr w14:val="000000">
                <w14:alpha w14:val="15293"/>
              </w14:srgbClr>
            </w14:solidFill>
          </w14:textFill>
        </w:rPr>
      </w:pPr>
      <w:r>
        <w:rPr>
          <w:rStyle w:val="Hyperlink.0"/>
          <w:rFonts w:ascii="Verdana" w:cs="Verdana" w:hAnsi="Verdana" w:eastAsia="Verdana"/>
          <w:b w:val="1"/>
          <w:bCs w:val="1"/>
          <w:outline w:val="0"/>
          <w:color w:val="000000"/>
          <w:sz w:val="18"/>
          <w:szCs w:val="18"/>
          <w:u w:color="0067d9"/>
          <w:shd w:val="clear" w:color="auto" w:fill="ffffff"/>
          <w14:textFill>
            <w14:solidFill>
              <w14:srgbClr w14:val="000000">
                <w14:alpha w14:val="15293"/>
              </w14:srgbClr>
            </w14:solidFill>
          </w14:textFill>
        </w:rPr>
        <w:fldChar w:fldCharType="begin" w:fldLock="0"/>
      </w:r>
      <w:r>
        <w:rPr>
          <w:rStyle w:val="Hyperlink.0"/>
          <w:rFonts w:ascii="Verdana" w:cs="Verdana" w:hAnsi="Verdana" w:eastAsia="Verdana"/>
          <w:b w:val="1"/>
          <w:bCs w:val="1"/>
          <w:outline w:val="0"/>
          <w:color w:val="000000"/>
          <w:sz w:val="18"/>
          <w:szCs w:val="18"/>
          <w:u w:color="0067d9"/>
          <w:shd w:val="clear" w:color="auto" w:fill="ffffff"/>
          <w14:textFill>
            <w14:solidFill>
              <w14:srgbClr w14:val="000000">
                <w14:alpha w14:val="15293"/>
              </w14:srgbClr>
            </w14:solidFill>
          </w14:textFill>
        </w:rPr>
        <w:instrText xml:space="preserve"> HYPERLINK "mailto:cellprothera@ibcomms.agency"</w:instrText>
      </w:r>
      <w:r>
        <w:rPr>
          <w:rStyle w:val="Hyperlink.0"/>
          <w:rFonts w:ascii="Verdana" w:cs="Verdana" w:hAnsi="Verdana" w:eastAsia="Verdana"/>
          <w:b w:val="1"/>
          <w:bCs w:val="1"/>
          <w:outline w:val="0"/>
          <w:color w:val="000000"/>
          <w:sz w:val="18"/>
          <w:szCs w:val="18"/>
          <w:u w:color="0067d9"/>
          <w:shd w:val="clear" w:color="auto" w:fill="ffffff"/>
          <w14:textFill>
            <w14:solidFill>
              <w14:srgbClr w14:val="000000">
                <w14:alpha w14:val="15293"/>
              </w14:srgbClr>
            </w14:solidFill>
          </w14:textFill>
        </w:rPr>
        <w:fldChar w:fldCharType="separate" w:fldLock="0"/>
      </w:r>
      <w:r>
        <w:rPr>
          <w:rStyle w:val="Hyperlink.0"/>
          <w:rFonts w:ascii="Verdana" w:hAnsi="Verdana"/>
          <w:b w:val="1"/>
          <w:bCs w:val="1"/>
          <w:outline w:val="0"/>
          <w:color w:val="000000"/>
          <w:sz w:val="18"/>
          <w:szCs w:val="18"/>
          <w:u w:color="0067d9"/>
          <w:shd w:val="clear" w:color="auto" w:fill="ffffff"/>
          <w:rtl w:val="0"/>
          <w:lang w:val="en-US"/>
          <w14:textFill>
            <w14:solidFill>
              <w14:srgbClr w14:val="000000">
                <w14:alpha w14:val="15293"/>
              </w14:srgbClr>
            </w14:solidFill>
          </w14:textFill>
        </w:rPr>
        <w:t>cellprothera@ibcomms.agency</w:t>
      </w:r>
      <w:r>
        <w:rPr>
          <w:rFonts w:ascii="Verdana" w:cs="Verdana" w:hAnsi="Verdana" w:eastAsia="Verdana"/>
          <w:b w:val="1"/>
          <w:bCs w:val="1"/>
          <w:outline w:val="0"/>
          <w:color w:val="000000"/>
          <w:sz w:val="18"/>
          <w:szCs w:val="18"/>
          <w:u w:color="0067d9"/>
          <w:shd w:val="clear" w:color="auto" w:fill="ffffff"/>
          <w14:textFill>
            <w14:solidFill>
              <w14:srgbClr w14:val="000000">
                <w14:alpha w14:val="15293"/>
              </w14:srgbClr>
            </w14:solidFill>
          </w14:textFill>
        </w:rPr>
        <w:fldChar w:fldCharType="end" w:fldLock="0"/>
      </w:r>
    </w:p>
    <w:p>
      <w:pPr>
        <w:pStyle w:val="Table Style 2"/>
        <w:suppressAutoHyphens w:val="1"/>
        <w:spacing w:after="213"/>
        <w:jc w:val="both"/>
        <w:rPr>
          <w:rFonts w:ascii="Verdana" w:cs="Verdana" w:hAnsi="Verdana" w:eastAsia="Verdana"/>
          <w:b w:val="1"/>
          <w:bCs w:val="1"/>
          <w:i w:val="1"/>
          <w:iCs w:val="1"/>
          <w:outline w:val="0"/>
          <w:color w:val="000000"/>
          <w:sz w:val="18"/>
          <w:szCs w:val="18"/>
          <w:shd w:val="clear" w:color="auto" w:fill="ffffff"/>
          <w14:textFill>
            <w14:solidFill>
              <w14:srgbClr w14:val="000000">
                <w14:alpha w14:val="15293"/>
              </w14:srgbClr>
            </w14:solidFill>
          </w14:textFill>
        </w:rPr>
      </w:pPr>
      <w:r>
        <w:rPr>
          <w:rFonts w:ascii="Verdana" w:hAnsi="Verdana" w:hint="default"/>
          <w:b w:val="1"/>
          <w:bCs w:val="1"/>
          <w:i w:val="1"/>
          <w:iCs w:val="1"/>
          <w:outline w:val="0"/>
          <w:color w:val="000000"/>
          <w:sz w:val="18"/>
          <w:szCs w:val="18"/>
          <w:shd w:val="clear" w:color="auto" w:fill="ffffff"/>
          <w:rtl w:val="0"/>
          <w14:textFill>
            <w14:solidFill>
              <w14:srgbClr w14:val="000000">
                <w14:alpha w14:val="15293"/>
              </w14:srgbClr>
            </w14:solidFill>
          </w14:textFill>
        </w:rPr>
        <w:t> </w:t>
      </w:r>
    </w:p>
    <w:p>
      <w:pPr>
        <w:pStyle w:val="Table Style 2"/>
        <w:suppressAutoHyphens w:val="1"/>
        <w:spacing w:after="213"/>
        <w:jc w:val="both"/>
        <w:rPr>
          <w:rFonts w:ascii="Verdana" w:cs="Verdana" w:hAnsi="Verdana" w:eastAsia="Verdana"/>
          <w:b w:val="1"/>
          <w:bCs w:val="1"/>
          <w:i w:val="1"/>
          <w:iCs w:val="1"/>
          <w:outline w:val="0"/>
          <w:color w:val="000000"/>
          <w:sz w:val="18"/>
          <w:szCs w:val="18"/>
          <w:shd w:val="clear" w:color="auto" w:fill="ffffff"/>
          <w14:textFill>
            <w14:solidFill>
              <w14:srgbClr w14:val="000000">
                <w14:alpha w14:val="15293"/>
              </w14:srgbClr>
            </w14:solidFill>
          </w14:textFill>
        </w:rPr>
      </w:pPr>
    </w:p>
    <w:p>
      <w:pPr>
        <w:pStyle w:val="Table Style 2"/>
        <w:suppressAutoHyphens w:val="1"/>
        <w:spacing w:after="213"/>
        <w:jc w:val="both"/>
        <w:rPr>
          <w:rFonts w:ascii="Verdana" w:cs="Verdana" w:hAnsi="Verdana" w:eastAsia="Verdana"/>
          <w:b w:val="1"/>
          <w:bCs w:val="1"/>
          <w:i w:val="1"/>
          <w:iCs w:val="1"/>
          <w:outline w:val="0"/>
          <w:color w:val="000000"/>
          <w:sz w:val="18"/>
          <w:szCs w:val="18"/>
          <w:shd w:val="clear" w:color="auto" w:fill="ffffff"/>
          <w14:textFill>
            <w14:solidFill>
              <w14:srgbClr w14:val="000000">
                <w14:alpha w14:val="15293"/>
              </w14:srgbClr>
            </w14:solidFill>
          </w14:textFill>
        </w:rPr>
      </w:pPr>
    </w:p>
    <w:p>
      <w:pPr>
        <w:pStyle w:val="Table Style 2"/>
        <w:suppressAutoHyphens w:val="1"/>
        <w:spacing w:after="213"/>
        <w:jc w:val="both"/>
        <w:rPr>
          <w:rFonts w:ascii="Verdana" w:cs="Verdana" w:hAnsi="Verdana" w:eastAsia="Verdana"/>
          <w:b w:val="1"/>
          <w:bCs w:val="1"/>
          <w:i w:val="1"/>
          <w:iCs w:val="1"/>
          <w:outline w:val="0"/>
          <w:color w:val="000000"/>
          <w:sz w:val="18"/>
          <w:szCs w:val="18"/>
          <w:shd w:val="clear" w:color="auto" w:fill="ffffff"/>
          <w14:textFill>
            <w14:solidFill>
              <w14:srgbClr w14:val="000000">
                <w14:alpha w14:val="15293"/>
              </w14:srgbClr>
            </w14:solidFill>
          </w14:textFill>
        </w:rPr>
      </w:pPr>
      <w:r>
        <w:rPr>
          <w:rFonts w:ascii="Verdana" w:hAnsi="Verdana"/>
          <w:b w:val="1"/>
          <w:bCs w:val="1"/>
          <w:outline w:val="0"/>
          <w:color w:val="000000"/>
          <w:sz w:val="18"/>
          <w:szCs w:val="18"/>
          <w:shd w:val="clear" w:color="auto" w:fill="ffffff"/>
          <w:rtl w:val="0"/>
          <w:lang w:val="en-US"/>
          <w14:textFill>
            <w14:solidFill>
              <w14:srgbClr w14:val="000000">
                <w14:alpha w14:val="15293"/>
              </w14:srgbClr>
            </w14:solidFill>
          </w14:textFill>
        </w:rPr>
        <w:t>CellProthera</w:t>
      </w:r>
      <w:r>
        <w:rPr>
          <w:rFonts w:ascii="Verdana" w:hAnsi="Verdana" w:hint="default"/>
          <w:b w:val="1"/>
          <w:bCs w:val="1"/>
          <w:outline w:val="0"/>
          <w:color w:val="000000"/>
          <w:sz w:val="18"/>
          <w:szCs w:val="18"/>
          <w:shd w:val="clear" w:color="auto" w:fill="ffffff"/>
          <w:rtl w:val="0"/>
          <w14:textFill>
            <w14:solidFill>
              <w14:srgbClr w14:val="000000">
                <w14:alpha w14:val="15293"/>
              </w14:srgbClr>
            </w14:solidFill>
          </w14:textFill>
        </w:rPr>
        <w:t> </w:t>
      </w:r>
      <w:r>
        <w:rPr>
          <w:rFonts w:ascii="Verdana" w:hAnsi="Verdana"/>
          <w:b w:val="1"/>
          <w:bCs w:val="1"/>
          <w:outline w:val="0"/>
          <w:color w:val="000000"/>
          <w:sz w:val="18"/>
          <w:szCs w:val="18"/>
          <w:shd w:val="clear" w:color="auto" w:fill="ffffff"/>
          <w:rtl w:val="0"/>
          <w:lang w:val="en-US"/>
          <w14:textFill>
            <w14:solidFill>
              <w14:srgbClr w14:val="000000">
                <w14:alpha w14:val="15293"/>
              </w14:srgbClr>
            </w14:solidFill>
          </w14:textFill>
        </w:rPr>
        <w:t>Acquires Full Rights to</w:t>
      </w:r>
      <w:r>
        <w:rPr>
          <w:rFonts w:ascii="Verdana" w:hAnsi="Verdana" w:hint="default"/>
          <w:b w:val="1"/>
          <w:bCs w:val="1"/>
          <w:outline w:val="0"/>
          <w:color w:val="000000"/>
          <w:sz w:val="18"/>
          <w:szCs w:val="18"/>
          <w:shd w:val="clear" w:color="auto" w:fill="ffffff"/>
          <w:rtl w:val="0"/>
          <w14:textFill>
            <w14:solidFill>
              <w14:srgbClr w14:val="000000">
                <w14:alpha w14:val="15293"/>
              </w14:srgbClr>
            </w14:solidFill>
          </w14:textFill>
        </w:rPr>
        <w:t> </w:t>
      </w:r>
      <w:r>
        <w:rPr>
          <w:rFonts w:ascii="Verdana" w:hAnsi="Verdana"/>
          <w:b w:val="1"/>
          <w:bCs w:val="1"/>
          <w:outline w:val="0"/>
          <w:color w:val="000000"/>
          <w:sz w:val="18"/>
          <w:szCs w:val="18"/>
          <w:shd w:val="clear" w:color="auto" w:fill="ffffff"/>
          <w:rtl w:val="0"/>
          <w:lang w:val="it-IT"/>
          <w14:textFill>
            <w14:solidFill>
              <w14:srgbClr w14:val="000000">
                <w14:alpha w14:val="15293"/>
              </w14:srgbClr>
            </w14:solidFill>
          </w14:textFill>
        </w:rPr>
        <w:t>Transendocardial</w:t>
      </w:r>
      <w:r>
        <w:rPr>
          <w:rFonts w:ascii="Verdana" w:hAnsi="Verdana" w:hint="default"/>
          <w:b w:val="1"/>
          <w:bCs w:val="1"/>
          <w:outline w:val="0"/>
          <w:color w:val="000000"/>
          <w:sz w:val="18"/>
          <w:szCs w:val="18"/>
          <w:shd w:val="clear" w:color="auto" w:fill="ffffff"/>
          <w:rtl w:val="0"/>
          <w14:textFill>
            <w14:solidFill>
              <w14:srgbClr w14:val="000000">
                <w14:alpha w14:val="15293"/>
              </w14:srgbClr>
            </w14:solidFill>
          </w14:textFill>
        </w:rPr>
        <w:t> </w:t>
      </w:r>
      <w:r>
        <w:rPr>
          <w:rFonts w:ascii="Verdana" w:hAnsi="Verdana"/>
          <w:b w:val="1"/>
          <w:bCs w:val="1"/>
          <w:outline w:val="0"/>
          <w:color w:val="000000"/>
          <w:sz w:val="18"/>
          <w:szCs w:val="18"/>
          <w:shd w:val="clear" w:color="auto" w:fill="ffffff"/>
          <w:rtl w:val="0"/>
          <w:lang w:val="en-US"/>
          <w14:textFill>
            <w14:solidFill>
              <w14:srgbClr w14:val="000000">
                <w14:alpha w14:val="15293"/>
              </w14:srgbClr>
            </w14:solidFill>
          </w14:textFill>
        </w:rPr>
        <w:t>Catheter Developed by</w:t>
      </w:r>
      <w:r>
        <w:rPr>
          <w:rFonts w:ascii="Verdana" w:hAnsi="Verdana" w:hint="default"/>
          <w:b w:val="1"/>
          <w:bCs w:val="1"/>
          <w:outline w:val="0"/>
          <w:color w:val="000000"/>
          <w:sz w:val="18"/>
          <w:szCs w:val="18"/>
          <w:shd w:val="clear" w:color="auto" w:fill="ffffff"/>
          <w:rtl w:val="0"/>
          <w14:textFill>
            <w14:solidFill>
              <w14:srgbClr w14:val="000000">
                <w14:alpha w14:val="15293"/>
              </w14:srgbClr>
            </w14:solidFill>
          </w14:textFill>
        </w:rPr>
        <w:t> </w:t>
      </w:r>
      <w:r>
        <w:rPr>
          <w:rFonts w:ascii="Verdana" w:hAnsi="Verdana"/>
          <w:b w:val="1"/>
          <w:bCs w:val="1"/>
          <w:outline w:val="0"/>
          <w:color w:val="000000"/>
          <w:sz w:val="18"/>
          <w:szCs w:val="18"/>
          <w:shd w:val="clear" w:color="auto" w:fill="ffffff"/>
          <w:rtl w:val="0"/>
          <w14:textFill>
            <w14:solidFill>
              <w14:srgbClr w14:val="000000">
                <w14:alpha w14:val="15293"/>
              </w14:srgbClr>
            </w14:solidFill>
          </w14:textFill>
        </w:rPr>
        <w:t>Celyad</w:t>
      </w:r>
      <w:r>
        <w:rPr>
          <w:rFonts w:ascii="Verdana" w:hAnsi="Verdana" w:hint="default"/>
          <w:b w:val="1"/>
          <w:bCs w:val="1"/>
          <w:outline w:val="0"/>
          <w:color w:val="000000"/>
          <w:sz w:val="18"/>
          <w:szCs w:val="18"/>
          <w:shd w:val="clear" w:color="auto" w:fill="ffffff"/>
          <w:rtl w:val="0"/>
          <w14:textFill>
            <w14:solidFill>
              <w14:srgbClr w14:val="000000">
                <w14:alpha w14:val="15293"/>
              </w14:srgbClr>
            </w14:solidFill>
          </w14:textFill>
        </w:rPr>
        <w:t> </w:t>
      </w:r>
      <w:r>
        <w:rPr>
          <w:rFonts w:ascii="Verdana" w:hAnsi="Verdana"/>
          <w:b w:val="1"/>
          <w:bCs w:val="1"/>
          <w:outline w:val="0"/>
          <w:color w:val="000000"/>
          <w:sz w:val="18"/>
          <w:szCs w:val="18"/>
          <w:shd w:val="clear" w:color="auto" w:fill="ffffff"/>
          <w:rtl w:val="0"/>
          <w:lang w:val="en-US"/>
          <w14:textFill>
            <w14:solidFill>
              <w14:srgbClr w14:val="000000">
                <w14:alpha w14:val="15293"/>
              </w14:srgbClr>
            </w14:solidFill>
          </w14:textFill>
        </w:rPr>
        <w:t>Oncology</w:t>
      </w:r>
    </w:p>
    <w:p>
      <w:pPr>
        <w:pStyle w:val="Table Style 2"/>
        <w:suppressAutoHyphens w:val="1"/>
        <w:spacing w:after="213"/>
        <w:jc w:val="both"/>
        <w:rPr>
          <w:rFonts w:ascii="Verdana" w:cs="Verdana" w:hAnsi="Verdana" w:eastAsia="Verdana"/>
          <w:b w:val="1"/>
          <w:bCs w:val="1"/>
          <w:i w:val="1"/>
          <w:iCs w:val="1"/>
          <w:outline w:val="0"/>
          <w:color w:val="000000"/>
          <w:sz w:val="18"/>
          <w:szCs w:val="18"/>
          <w:shd w:val="clear" w:color="auto" w:fill="ffffff"/>
          <w14:textFill>
            <w14:solidFill>
              <w14:srgbClr w14:val="000000">
                <w14:alpha w14:val="15293"/>
              </w14:srgbClr>
            </w14:solidFill>
          </w14:textFill>
        </w:rPr>
      </w:pPr>
      <w:r>
        <w:rPr>
          <w:rFonts w:ascii="Verdana" w:hAnsi="Verdana"/>
          <w:b w:val="1"/>
          <w:bCs w:val="1"/>
          <w:outline w:val="0"/>
          <w:color w:val="000000"/>
          <w:sz w:val="18"/>
          <w:szCs w:val="18"/>
          <w:shd w:val="clear" w:color="auto" w:fill="ffffff"/>
          <w:rtl w:val="0"/>
          <w:lang w:val="en-US"/>
          <w14:textFill>
            <w14:solidFill>
              <w14:srgbClr w14:val="000000">
                <w14:alpha w14:val="15293"/>
              </w14:srgbClr>
            </w14:solidFill>
          </w14:textFill>
        </w:rPr>
        <w:t>Strategic acquisition secures proprietary stem cell delivery technology as</w:t>
      </w:r>
      <w:r>
        <w:rPr>
          <w:rFonts w:ascii="Verdana" w:hAnsi="Verdana" w:hint="default"/>
          <w:b w:val="1"/>
          <w:bCs w:val="1"/>
          <w:outline w:val="0"/>
          <w:color w:val="000000"/>
          <w:sz w:val="18"/>
          <w:szCs w:val="18"/>
          <w:shd w:val="clear" w:color="auto" w:fill="ffffff"/>
          <w:rtl w:val="0"/>
          <w14:textFill>
            <w14:solidFill>
              <w14:srgbClr w14:val="000000">
                <w14:alpha w14:val="15293"/>
              </w14:srgbClr>
            </w14:solidFill>
          </w14:textFill>
        </w:rPr>
        <w:t> </w:t>
      </w:r>
      <w:r>
        <w:rPr>
          <w:rFonts w:ascii="Verdana" w:hAnsi="Verdana"/>
          <w:b w:val="1"/>
          <w:bCs w:val="1"/>
          <w:outline w:val="0"/>
          <w:color w:val="000000"/>
          <w:sz w:val="18"/>
          <w:szCs w:val="18"/>
          <w:shd w:val="clear" w:color="auto" w:fill="ffffff"/>
          <w:rtl w:val="0"/>
          <w:lang w:val="en-US"/>
          <w14:textFill>
            <w14:solidFill>
              <w14:srgbClr w14:val="000000">
                <w14:alpha w14:val="15293"/>
              </w14:srgbClr>
            </w14:solidFill>
          </w14:textFill>
        </w:rPr>
        <w:t>CellProthera</w:t>
      </w:r>
      <w:r>
        <w:rPr>
          <w:rFonts w:ascii="Verdana" w:hAnsi="Verdana" w:hint="default"/>
          <w:b w:val="1"/>
          <w:bCs w:val="1"/>
          <w:outline w:val="0"/>
          <w:color w:val="000000"/>
          <w:sz w:val="18"/>
          <w:szCs w:val="18"/>
          <w:shd w:val="clear" w:color="auto" w:fill="ffffff"/>
          <w:rtl w:val="0"/>
          <w14:textFill>
            <w14:solidFill>
              <w14:srgbClr w14:val="000000">
                <w14:alpha w14:val="15293"/>
              </w14:srgbClr>
            </w14:solidFill>
          </w14:textFill>
        </w:rPr>
        <w:t> </w:t>
      </w:r>
      <w:r>
        <w:rPr>
          <w:rFonts w:ascii="Verdana" w:hAnsi="Verdana"/>
          <w:b w:val="1"/>
          <w:bCs w:val="1"/>
          <w:outline w:val="0"/>
          <w:color w:val="000000"/>
          <w:sz w:val="18"/>
          <w:szCs w:val="18"/>
          <w:shd w:val="clear" w:color="auto" w:fill="ffffff"/>
          <w:rtl w:val="0"/>
          <w:lang w:val="en-US"/>
          <w14:textFill>
            <w14:solidFill>
              <w14:srgbClr w14:val="000000">
                <w14:alpha w14:val="15293"/>
              </w14:srgbClr>
            </w14:solidFill>
          </w14:textFill>
        </w:rPr>
        <w:t>prepares for Phase 3 clinical development in</w:t>
      </w:r>
      <w:r>
        <w:rPr>
          <w:rFonts w:ascii="Verdana" w:hAnsi="Verdana" w:hint="default"/>
          <w:b w:val="1"/>
          <w:bCs w:val="1"/>
          <w:outline w:val="0"/>
          <w:color w:val="000000"/>
          <w:sz w:val="18"/>
          <w:szCs w:val="18"/>
          <w:shd w:val="clear" w:color="auto" w:fill="ffffff"/>
          <w:rtl w:val="0"/>
          <w14:textFill>
            <w14:solidFill>
              <w14:srgbClr w14:val="000000">
                <w14:alpha w14:val="15293"/>
              </w14:srgbClr>
            </w14:solidFill>
          </w14:textFill>
        </w:rPr>
        <w:t> </w:t>
      </w:r>
      <w:r>
        <w:rPr>
          <w:rFonts w:ascii="Verdana" w:hAnsi="Verdana"/>
          <w:b w:val="1"/>
          <w:bCs w:val="1"/>
          <w:outline w:val="0"/>
          <w:color w:val="000000"/>
          <w:sz w:val="18"/>
          <w:szCs w:val="18"/>
          <w:shd w:val="clear" w:color="auto" w:fill="ffffff"/>
          <w:rtl w:val="0"/>
          <w:lang w:val="en-US"/>
          <w14:textFill>
            <w14:solidFill>
              <w14:srgbClr w14:val="000000">
                <w14:alpha w14:val="15293"/>
              </w14:srgbClr>
            </w14:solidFill>
          </w14:textFill>
        </w:rPr>
        <w:t>heart failure post-myocardial</w:t>
      </w:r>
      <w:r>
        <w:rPr>
          <w:rFonts w:ascii="Verdana" w:hAnsi="Verdana" w:hint="default"/>
          <w:b w:val="1"/>
          <w:bCs w:val="1"/>
          <w:outline w:val="0"/>
          <w:color w:val="000000"/>
          <w:sz w:val="18"/>
          <w:szCs w:val="18"/>
          <w:shd w:val="clear" w:color="auto" w:fill="ffffff"/>
          <w:rtl w:val="0"/>
          <w14:textFill>
            <w14:solidFill>
              <w14:srgbClr w14:val="000000">
                <w14:alpha w14:val="15293"/>
              </w14:srgbClr>
            </w14:solidFill>
          </w14:textFill>
        </w:rPr>
        <w:t> </w:t>
      </w:r>
      <w:r>
        <w:rPr>
          <w:rFonts w:ascii="Verdana" w:hAnsi="Verdana"/>
          <w:b w:val="1"/>
          <w:bCs w:val="1"/>
          <w:outline w:val="0"/>
          <w:color w:val="000000"/>
          <w:sz w:val="18"/>
          <w:szCs w:val="18"/>
          <w:shd w:val="clear" w:color="auto" w:fill="ffffff"/>
          <w:rtl w:val="0"/>
          <w:lang w:val="it-IT"/>
          <w14:textFill>
            <w14:solidFill>
              <w14:srgbClr w14:val="000000">
                <w14:alpha w14:val="15293"/>
              </w14:srgbClr>
            </w14:solidFill>
          </w14:textFill>
        </w:rPr>
        <w:t>infarction.</w:t>
      </w:r>
    </w:p>
    <w:p>
      <w:pPr>
        <w:pStyle w:val="Table Style 2"/>
        <w:suppressAutoHyphens w:val="1"/>
        <w:spacing w:after="213"/>
        <w:jc w:val="both"/>
        <w:rPr>
          <w:rStyle w:val="None"/>
          <w:rFonts w:ascii="Verdana" w:cs="Verdana" w:hAnsi="Verdana" w:eastAsia="Verdana"/>
          <w:b w:val="1"/>
          <w:bCs w:val="1"/>
          <w:i w:val="1"/>
          <w:iCs w:val="1"/>
          <w:outline w:val="0"/>
          <w:color w:val="000000"/>
          <w:sz w:val="18"/>
          <w:szCs w:val="18"/>
          <w:shd w:val="clear" w:color="auto" w:fill="ffffff"/>
          <w14:textFill>
            <w14:solidFill>
              <w14:srgbClr w14:val="000000">
                <w14:alpha w14:val="15293"/>
              </w14:srgbClr>
            </w14:solidFill>
          </w14:textFill>
        </w:rPr>
      </w:pPr>
      <w:r>
        <w:rPr>
          <w:rFonts w:ascii="Verdana" w:hAnsi="Verdana"/>
          <w:b w:val="1"/>
          <w:bCs w:val="1"/>
          <w:outline w:val="0"/>
          <w:color w:val="000000"/>
          <w:sz w:val="18"/>
          <w:szCs w:val="18"/>
          <w:shd w:val="clear" w:color="auto" w:fill="ffffff"/>
          <w:rtl w:val="0"/>
          <w:lang w:val="pt-PT"/>
          <w14:textFill>
            <w14:solidFill>
              <w14:srgbClr w14:val="000000">
                <w14:alpha w14:val="15293"/>
              </w14:srgbClr>
            </w14:solidFill>
          </w14:textFill>
        </w:rPr>
        <w:t xml:space="preserve">Mulhouse, France </w:t>
      </w:r>
      <w:r>
        <w:rPr>
          <w:rFonts w:ascii="Verdana" w:hAnsi="Verdana" w:hint="default"/>
          <w:b w:val="1"/>
          <w:bCs w:val="1"/>
          <w:outline w:val="0"/>
          <w:color w:val="000000"/>
          <w:sz w:val="18"/>
          <w:szCs w:val="18"/>
          <w:shd w:val="clear" w:color="auto" w:fill="ffffff"/>
          <w:rtl w:val="0"/>
          <w14:textFill>
            <w14:solidFill>
              <w14:srgbClr w14:val="000000">
                <w14:alpha w14:val="15293"/>
              </w14:srgbClr>
            </w14:solidFill>
          </w14:textFill>
        </w:rPr>
        <w:t>– </w:t>
      </w:r>
      <w:r>
        <w:rPr>
          <w:rFonts w:ascii="Verdana" w:hAnsi="Verdana"/>
          <w:b w:val="1"/>
          <w:bCs w:val="1"/>
          <w:outline w:val="0"/>
          <w:color w:val="000000"/>
          <w:sz w:val="18"/>
          <w:szCs w:val="18"/>
          <w:shd w:val="clear" w:color="auto" w:fill="ffffff"/>
          <w:rtl w:val="0"/>
          <w:lang w:val="en-US"/>
          <w14:textFill>
            <w14:solidFill>
              <w14:srgbClr w14:val="000000">
                <w14:alpha w14:val="15293"/>
              </w14:srgbClr>
            </w14:solidFill>
          </w14:textFill>
        </w:rPr>
        <w:t>February 12, 2026</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 </w:t>
      </w:r>
      <w:r>
        <w:rPr>
          <w:rStyle w:val="Hyperlink.1"/>
          <w:rFonts w:ascii="Verdana" w:cs="Verdana" w:hAnsi="Verdana" w:eastAsia="Verdana"/>
          <w:outline w:val="0"/>
          <w:color w:val="000000"/>
          <w:sz w:val="18"/>
          <w:szCs w:val="18"/>
          <w:shd w:val="clear" w:color="auto" w:fill="ffffff"/>
          <w14:textFill>
            <w14:solidFill>
              <w14:srgbClr w14:val="000000">
                <w14:alpha w14:val="15293"/>
              </w14:srgbClr>
            </w14:solidFill>
          </w14:textFill>
        </w:rPr>
        <w:fldChar w:fldCharType="begin" w:fldLock="0"/>
      </w:r>
      <w:r>
        <w:rPr>
          <w:rStyle w:val="Hyperlink.1"/>
          <w:rFonts w:ascii="Verdana" w:cs="Verdana" w:hAnsi="Verdana" w:eastAsia="Verdana"/>
          <w:outline w:val="0"/>
          <w:color w:val="000000"/>
          <w:sz w:val="18"/>
          <w:szCs w:val="18"/>
          <w:shd w:val="clear" w:color="auto" w:fill="ffffff"/>
          <w14:textFill>
            <w14:solidFill>
              <w14:srgbClr w14:val="000000">
                <w14:alpha w14:val="15293"/>
              </w14:srgbClr>
            </w14:solidFill>
          </w14:textFill>
        </w:rPr>
        <w:instrText xml:space="preserve"> HYPERLINK "https://tracking.vuelio.co.uk/tracking/click?d=0QLiMNnVJBZN7gwguzMGMpNbnd1uqdfroQ2fCo40aORCIOU70uaI3mpAj8wMDmhWn0viEyyhQjkNotLzkmFW7BgwC-CnLke3FsfR2N09j8aXdRujKiFdqhq6mdG0130N-XhU5-sRRrhCG71me8-Sfzg1"</w:instrText>
      </w:r>
      <w:r>
        <w:rPr>
          <w:rStyle w:val="Hyperlink.1"/>
          <w:rFonts w:ascii="Verdana" w:cs="Verdana" w:hAnsi="Verdana" w:eastAsia="Verdana"/>
          <w:outline w:val="0"/>
          <w:color w:val="000000"/>
          <w:sz w:val="18"/>
          <w:szCs w:val="18"/>
          <w:shd w:val="clear" w:color="auto" w:fill="ffffff"/>
          <w14:textFill>
            <w14:solidFill>
              <w14:srgbClr w14:val="000000">
                <w14:alpha w14:val="15293"/>
              </w14:srgbClr>
            </w14:solidFill>
          </w14:textFill>
        </w:rPr>
        <w:fldChar w:fldCharType="separate" w:fldLock="0"/>
      </w:r>
      <w:r>
        <w:rPr>
          <w:rStyle w:val="Hyperlink.1"/>
          <w:rFonts w:ascii="Verdana" w:hAnsi="Verdana"/>
          <w:outline w:val="0"/>
          <w:color w:val="000000"/>
          <w:sz w:val="18"/>
          <w:szCs w:val="18"/>
          <w:shd w:val="clear" w:color="auto" w:fill="ffffff"/>
          <w:rtl w:val="0"/>
          <w:lang w:val="en-US"/>
          <w14:textFill>
            <w14:solidFill>
              <w14:srgbClr w14:val="000000">
                <w14:alpha w14:val="15293"/>
              </w14:srgbClr>
            </w14:solidFill>
          </w14:textFill>
        </w:rPr>
        <w:t>CellProthera</w:t>
      </w:r>
      <w:r>
        <w:rPr>
          <w:rFonts w:ascii="Verdana" w:cs="Verdana" w:hAnsi="Verdana" w:eastAsia="Verdana"/>
          <w:outline w:val="0"/>
          <w:color w:val="000000"/>
          <w:sz w:val="18"/>
          <w:szCs w:val="18"/>
          <w:shd w:val="clear" w:color="auto" w:fill="ffffff"/>
          <w14:textFill>
            <w14:solidFill>
              <w14:srgbClr w14:val="000000">
                <w14:alpha w14:val="15293"/>
              </w14:srgbClr>
            </w14:solidFill>
          </w14:textFill>
        </w:rPr>
        <w:fldChar w:fldCharType="end" w:fldLock="0"/>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today announced the acquisition of the</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it-IT"/>
          <w14:textFill>
            <w14:solidFill>
              <w14:srgbClr w14:val="000000">
                <w14:alpha w14:val="15293"/>
              </w14:srgbClr>
            </w14:solidFill>
          </w14:textFill>
        </w:rPr>
        <w:t>transendocardial</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catheter originally developed by</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Style w:val="Hyperlink.1"/>
          <w:rFonts w:ascii="Verdana" w:cs="Verdana" w:hAnsi="Verdana" w:eastAsia="Verdana"/>
          <w:outline w:val="0"/>
          <w:color w:val="000000"/>
          <w:sz w:val="18"/>
          <w:szCs w:val="18"/>
          <w:shd w:val="clear" w:color="auto" w:fill="ffffff"/>
          <w14:textFill>
            <w14:solidFill>
              <w14:srgbClr w14:val="000000">
                <w14:alpha w14:val="15293"/>
              </w14:srgbClr>
            </w14:solidFill>
          </w14:textFill>
        </w:rPr>
        <w:fldChar w:fldCharType="begin" w:fldLock="0"/>
      </w:r>
      <w:r>
        <w:rPr>
          <w:rStyle w:val="Hyperlink.1"/>
          <w:rFonts w:ascii="Verdana" w:cs="Verdana" w:hAnsi="Verdana" w:eastAsia="Verdana"/>
          <w:outline w:val="0"/>
          <w:color w:val="000000"/>
          <w:sz w:val="18"/>
          <w:szCs w:val="18"/>
          <w:shd w:val="clear" w:color="auto" w:fill="ffffff"/>
          <w14:textFill>
            <w14:solidFill>
              <w14:srgbClr w14:val="000000">
                <w14:alpha w14:val="15293"/>
              </w14:srgbClr>
            </w14:solidFill>
          </w14:textFill>
        </w:rPr>
        <w:instrText xml:space="preserve"> HYPERLINK "https://tracking.vuelio.co.uk/tracking/click?d=T6JaBGgB8UAHCL4b71KApVidy5nY4CX7E7P_kyrp3cKZH2qSdBn8qAOD01_nM_UGuDwHFoTdWjqv6aA8UTDK7Nkqo0YvKUiHbYFsHRdgcX0xeXukkSllP9HQ4hhh3g7NoA2"</w:instrText>
      </w:r>
      <w:r>
        <w:rPr>
          <w:rStyle w:val="Hyperlink.1"/>
          <w:rFonts w:ascii="Verdana" w:cs="Verdana" w:hAnsi="Verdana" w:eastAsia="Verdana"/>
          <w:outline w:val="0"/>
          <w:color w:val="000000"/>
          <w:sz w:val="18"/>
          <w:szCs w:val="18"/>
          <w:shd w:val="clear" w:color="auto" w:fill="ffffff"/>
          <w14:textFill>
            <w14:solidFill>
              <w14:srgbClr w14:val="000000">
                <w14:alpha w14:val="15293"/>
              </w14:srgbClr>
            </w14:solidFill>
          </w14:textFill>
        </w:rPr>
        <w:fldChar w:fldCharType="separate" w:fldLock="0"/>
      </w:r>
      <w:r>
        <w:rPr>
          <w:rStyle w:val="Hyperlink.1"/>
          <w:rFonts w:ascii="Verdana" w:hAnsi="Verdana"/>
          <w:outline w:val="0"/>
          <w:color w:val="000000"/>
          <w:sz w:val="18"/>
          <w:szCs w:val="18"/>
          <w:shd w:val="clear" w:color="auto" w:fill="ffffff"/>
          <w:rtl w:val="0"/>
          <w14:textFill>
            <w14:solidFill>
              <w14:srgbClr w14:val="000000">
                <w14:alpha w14:val="15293"/>
              </w14:srgbClr>
            </w14:solidFill>
          </w14:textFill>
        </w:rPr>
        <w:t>Celyad Oncology</w:t>
      </w:r>
      <w:r>
        <w:rPr>
          <w:rFonts w:ascii="Verdana" w:cs="Verdana" w:hAnsi="Verdana" w:eastAsia="Verdana"/>
          <w:outline w:val="0"/>
          <w:color w:val="000000"/>
          <w:sz w:val="18"/>
          <w:szCs w:val="18"/>
          <w:shd w:val="clear" w:color="auto" w:fill="ffffff"/>
          <w14:textFill>
            <w14:solidFill>
              <w14:srgbClr w14:val="000000">
                <w14:alpha w14:val="15293"/>
              </w14:srgbClr>
            </w14:solidFill>
          </w14:textFill>
        </w:rPr>
        <w:fldChar w:fldCharType="end" w:fldLock="0"/>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 This acquisition is a critical step for</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CellProthera</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as it prepares to enter the pivotal Phase 3 clinical trial.</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The</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it-IT"/>
          <w14:textFill>
            <w14:solidFill>
              <w14:srgbClr w14:val="000000">
                <w14:alpha w14:val="15293"/>
              </w14:srgbClr>
            </w14:solidFill>
          </w14:textFill>
        </w:rPr>
        <w:t>transendocardial</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catheter is a key enabling technology</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of</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its therapeutic approach, delivering targeted application of</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it-IT"/>
          <w14:textFill>
            <w14:solidFill>
              <w14:srgbClr w14:val="000000">
                <w14:alpha w14:val="15293"/>
              </w14:srgbClr>
            </w14:solidFill>
          </w14:textFill>
        </w:rPr>
        <w:t>proprietary</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processed</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CD34 + stem cells</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directly into damaged cardiac tissue. The transaction includes all intellectual property rights and associated technical documentation.</w:t>
      </w:r>
    </w:p>
    <w:p>
      <w:pPr>
        <w:pStyle w:val="Table Style 2"/>
        <w:suppressAutoHyphens w:val="1"/>
        <w:spacing w:after="213"/>
        <w:jc w:val="both"/>
        <w:rPr>
          <w:rStyle w:val="None"/>
          <w:rFonts w:ascii="Verdana" w:cs="Verdana" w:hAnsi="Verdana" w:eastAsia="Verdana"/>
          <w:b w:val="1"/>
          <w:bCs w:val="1"/>
          <w:i w:val="1"/>
          <w:iCs w:val="1"/>
          <w:outline w:val="0"/>
          <w:color w:val="000000"/>
          <w:sz w:val="18"/>
          <w:szCs w:val="18"/>
          <w:shd w:val="clear" w:color="auto" w:fill="ffffff"/>
          <w14:textFill>
            <w14:solidFill>
              <w14:srgbClr w14:val="000000">
                <w14:alpha w14:val="15293"/>
              </w14:srgbClr>
            </w14:solidFill>
          </w14:textFill>
        </w:rPr>
      </w:pP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Under the terms of the agreement,</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the</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payments</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pt-PT"/>
          <w14:textFill>
            <w14:solidFill>
              <w14:srgbClr w14:val="000000">
                <w14:alpha w14:val="15293"/>
              </w14:srgbClr>
            </w14:solidFill>
          </w14:textFill>
        </w:rPr>
        <w:t>consist</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 xml:space="preserve">of (i) a purchase price of up to </w:t>
      </w:r>
      <w:r>
        <w:rPr>
          <w:rFonts w:ascii="Verdana" w:hAnsi="Verdana" w:hint="default"/>
          <w:outline w:val="0"/>
          <w:color w:val="000000"/>
          <w:sz w:val="18"/>
          <w:szCs w:val="18"/>
          <w:shd w:val="clear" w:color="auto" w:fill="ffffff"/>
          <w:rtl w:val="0"/>
          <w:lang w:val="pt-PT"/>
          <w14:textFill>
            <w14:solidFill>
              <w14:srgbClr w14:val="000000">
                <w14:alpha w14:val="15293"/>
              </w14:srgbClr>
            </w14:solidFill>
          </w14:textFill>
        </w:rPr>
        <w:t>€</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5 million in milestone-based instalments, and (ii) future royalties on net sales.</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p>
    <w:p>
      <w:pPr>
        <w:pStyle w:val="Table Style 2"/>
        <w:suppressAutoHyphens w:val="1"/>
        <w:spacing w:after="213"/>
        <w:jc w:val="both"/>
        <w:rPr>
          <w:rStyle w:val="None"/>
          <w:rFonts w:ascii="Verdana" w:cs="Verdana" w:hAnsi="Verdana" w:eastAsia="Verdana"/>
          <w:b w:val="1"/>
          <w:bCs w:val="1"/>
          <w:i w:val="1"/>
          <w:iCs w:val="1"/>
          <w:outline w:val="0"/>
          <w:color w:val="000000"/>
          <w:sz w:val="18"/>
          <w:szCs w:val="18"/>
          <w:shd w:val="clear" w:color="auto" w:fill="ffffff"/>
          <w14:textFill>
            <w14:solidFill>
              <w14:srgbClr w14:val="000000">
                <w14:alpha w14:val="15293"/>
              </w14:srgbClr>
            </w14:solidFill>
          </w14:textFill>
        </w:rPr>
      </w:pP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By securing full ownership of this catheter technology,</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CellProthera</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significantly strengthens its leadership in intramyocardial administration and achieves end-to-end integration of its value chain - from autologous stem cell manufacturing to precise cardiac delivery. Full control of this critical delivery platform positions</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CellProthera</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14:textFill>
            <w14:solidFill>
              <w14:srgbClr w14:val="000000">
                <w14:alpha w14:val="15293"/>
              </w14:srgbClr>
            </w14:solidFill>
          </w14:textFill>
        </w:rPr>
        <w:t>to</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14:textFill>
            <w14:solidFill>
              <w14:srgbClr w14:val="000000">
                <w14:alpha w14:val="15293"/>
              </w14:srgbClr>
            </w14:solidFill>
          </w14:textFill>
        </w:rPr>
        <w:t>optimize</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clinical execution, streamline development, and accelerate commercialization. Originally developed by</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14:textFill>
            <w14:solidFill>
              <w14:srgbClr w14:val="000000">
                <w14:alpha w14:val="15293"/>
              </w14:srgbClr>
            </w14:solidFill>
          </w14:textFill>
        </w:rPr>
        <w:t>Celyad</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Oncology, the catheter has</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demonstrated</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a strong safety and performance profile in more than 100 patients, ensuring</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accurate</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cell distribution while minimizing procedural risk.</w:t>
      </w:r>
    </w:p>
    <w:p>
      <w:pPr>
        <w:pStyle w:val="Table Style 2"/>
        <w:suppressAutoHyphens w:val="1"/>
        <w:spacing w:after="213"/>
        <w:jc w:val="both"/>
        <w:rPr>
          <w:rStyle w:val="None"/>
          <w:rFonts w:ascii="Verdana" w:cs="Verdana" w:hAnsi="Verdana" w:eastAsia="Verdana"/>
          <w:b w:val="1"/>
          <w:bCs w:val="1"/>
          <w:i w:val="1"/>
          <w:iCs w:val="1"/>
          <w:outline w:val="0"/>
          <w:color w:val="000000"/>
          <w:sz w:val="18"/>
          <w:szCs w:val="18"/>
          <w:shd w:val="clear" w:color="auto" w:fill="ffffff"/>
          <w14:textFill>
            <w14:solidFill>
              <w14:srgbClr w14:val="000000">
                <w14:alpha w14:val="15293"/>
              </w14:srgbClr>
            </w14:solidFill>
          </w14:textFill>
        </w:rPr>
      </w:pPr>
      <w:r>
        <w:rPr>
          <w:rFonts w:ascii="Verdana" w:hAnsi="Verdana" w:hint="default"/>
          <w:outline w:val="0"/>
          <w:color w:val="000000"/>
          <w:sz w:val="18"/>
          <w:szCs w:val="18"/>
          <w:shd w:val="clear" w:color="auto" w:fill="ffffff"/>
          <w:rtl w:val="1"/>
          <w:lang w:val="ar-SA" w:bidi="ar-SA"/>
          <w14:textFill>
            <w14:solidFill>
              <w14:srgbClr w14:val="000000">
                <w14:alpha w14:val="15293"/>
              </w14:srgbClr>
            </w14:solidFill>
          </w14:textFill>
        </w:rPr>
        <w:t>“</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This acquisition allows</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CellProthera</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to fully own its key processes - from cell production to delivery at the damaged tissue,</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xml:space="preserve">”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said Matthieu de</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Kalbermatten, CEO of</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 xml:space="preserve">CellProthera. </w:t>
      </w:r>
      <w:r>
        <w:rPr>
          <w:rFonts w:ascii="Verdana" w:hAnsi="Verdana" w:hint="default"/>
          <w:outline w:val="0"/>
          <w:color w:val="000000"/>
          <w:sz w:val="18"/>
          <w:szCs w:val="18"/>
          <w:shd w:val="clear" w:color="auto" w:fill="ffffff"/>
          <w:rtl w:val="1"/>
          <w:lang w:val="ar-SA" w:bidi="ar-SA"/>
          <w14:textFill>
            <w14:solidFill>
              <w14:srgbClr w14:val="000000">
                <w14:alpha w14:val="15293"/>
              </w14:srgbClr>
            </w14:solidFill>
          </w14:textFill>
        </w:rPr>
        <w:t>“</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The catheter developed by</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14:textFill>
            <w14:solidFill>
              <w14:srgbClr w14:val="000000">
                <w14:alpha w14:val="15293"/>
              </w14:srgbClr>
            </w14:solidFill>
          </w14:textFill>
        </w:rPr>
        <w:t>Celyad</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offers our patients exceptional safety and precision, ensuring targeted cell distribution in the affec</w:t>
      </w:r>
      <w:r>
        <w:drawing xmlns:a="http://schemas.openxmlformats.org/drawingml/2006/main">
          <wp:anchor distT="152400" distB="152400" distL="152400" distR="152400" simplePos="0" relativeHeight="251659264" behindDoc="0" locked="0" layoutInCell="1" allowOverlap="1">
            <wp:simplePos x="0" y="0"/>
            <wp:positionH relativeFrom="page">
              <wp:posOffset>720000</wp:posOffset>
            </wp:positionH>
            <wp:positionV relativeFrom="page">
              <wp:posOffset>435520</wp:posOffset>
            </wp:positionV>
            <wp:extent cx="1800001" cy="1080000"/>
            <wp:effectExtent l="0" t="0" r="0" b="0"/>
            <wp:wrapNone/>
            <wp:docPr id="1073741825" name="officeArt object" descr="IB COMMUNICATIUONS logo LR.jpg"/>
            <wp:cNvGraphicFramePr/>
            <a:graphic xmlns:a="http://schemas.openxmlformats.org/drawingml/2006/main">
              <a:graphicData uri="http://schemas.openxmlformats.org/drawingml/2006/picture">
                <pic:pic xmlns:pic="http://schemas.openxmlformats.org/drawingml/2006/picture">
                  <pic:nvPicPr>
                    <pic:cNvPr id="1073741825" name="IB COMMUNICATIUONS logo LR.jpg" descr="IB COMMUNICATIUONS logo LR.jpg"/>
                    <pic:cNvPicPr>
                      <a:picLocks noChangeAspect="1"/>
                    </pic:cNvPicPr>
                  </pic:nvPicPr>
                  <pic:blipFill>
                    <a:blip r:embed="rId4">
                      <a:extLst/>
                    </a:blip>
                    <a:stretch>
                      <a:fillRect/>
                    </a:stretch>
                  </pic:blipFill>
                  <pic:spPr>
                    <a:xfrm>
                      <a:off x="0" y="0"/>
                      <a:ext cx="1800001" cy="1080000"/>
                    </a:xfrm>
                    <a:prstGeom prst="rect">
                      <a:avLst/>
                    </a:prstGeom>
                    <a:ln w="12700" cap="flat">
                      <a:noFill/>
                      <a:miter lim="400000"/>
                    </a:ln>
                    <a:effectLst/>
                  </pic:spPr>
                </pic:pic>
              </a:graphicData>
            </a:graphic>
          </wp:anchor>
        </w:drawing>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ted areas of the heart.</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Novel catheter injection technology and imaging will play</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a central role</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in effective delivery during our upcoming pivotal Phase 3 trial.</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p>
    <w:p>
      <w:pPr>
        <w:pStyle w:val="Table Style 2"/>
        <w:suppressAutoHyphens w:val="1"/>
        <w:spacing w:after="213"/>
        <w:jc w:val="both"/>
        <w:rPr>
          <w:rStyle w:val="None"/>
          <w:rFonts w:ascii="Verdana" w:cs="Verdana" w:hAnsi="Verdana" w:eastAsia="Verdana"/>
          <w:b w:val="1"/>
          <w:bCs w:val="1"/>
          <w:i w:val="1"/>
          <w:iCs w:val="1"/>
          <w:outline w:val="0"/>
          <w:color w:val="000000"/>
          <w:sz w:val="18"/>
          <w:szCs w:val="18"/>
          <w:shd w:val="clear" w:color="auto" w:fill="ffffff"/>
          <w14:textFill>
            <w14:solidFill>
              <w14:srgbClr w14:val="000000">
                <w14:alpha w14:val="15293"/>
              </w14:srgbClr>
            </w14:solidFill>
          </w14:textFill>
        </w:rPr>
      </w:pPr>
      <w:r>
        <w:rPr>
          <w:rFonts w:ascii="Verdana" w:hAnsi="Verdana" w:hint="default"/>
          <w:outline w:val="0"/>
          <w:color w:val="000000"/>
          <w:sz w:val="18"/>
          <w:szCs w:val="18"/>
          <w:shd w:val="clear" w:color="auto" w:fill="ffffff"/>
          <w:rtl w:val="1"/>
          <w:lang w:val="ar-SA" w:bidi="ar-SA"/>
          <w14:textFill>
            <w14:solidFill>
              <w14:srgbClr w14:val="000000">
                <w14:alpha w14:val="15293"/>
              </w14:srgbClr>
            </w14:solidFill>
          </w14:textFill>
        </w:rPr>
        <w:t>“</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We are pleased to see this technology continue its journey toward clinical and patient impact,</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xml:space="preserve">”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said Michel Lussier, Co-founder and Board Member of</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14:textFill>
            <w14:solidFill>
              <w14:srgbClr w14:val="000000">
                <w14:alpha w14:val="15293"/>
              </w14:srgbClr>
            </w14:solidFill>
          </w14:textFill>
        </w:rPr>
        <w:t>Celyad</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it-IT"/>
          <w14:textFill>
            <w14:solidFill>
              <w14:srgbClr w14:val="000000">
                <w14:alpha w14:val="15293"/>
              </w14:srgbClr>
            </w14:solidFill>
          </w14:textFill>
        </w:rPr>
        <w:t xml:space="preserve">Oncology. </w:t>
      </w:r>
      <w:r>
        <w:rPr>
          <w:rFonts w:ascii="Verdana" w:hAnsi="Verdana" w:hint="default"/>
          <w:outline w:val="0"/>
          <w:color w:val="000000"/>
          <w:sz w:val="18"/>
          <w:szCs w:val="18"/>
          <w:shd w:val="clear" w:color="auto" w:fill="ffffff"/>
          <w:rtl w:val="1"/>
          <w:lang w:val="ar-SA" w:bidi="ar-SA"/>
          <w14:textFill>
            <w14:solidFill>
              <w14:srgbClr w14:val="000000">
                <w14:alpha w14:val="15293"/>
              </w14:srgbClr>
            </w14:solidFill>
          </w14:textFill>
        </w:rPr>
        <w:t>“</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CellProthera</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is ideally positioned to take this innovation forward, building on the promising results of its Phase 2 program and its imminent Phase 3 trial.</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p>
    <w:p>
      <w:pPr>
        <w:pStyle w:val="Table Style 2"/>
        <w:suppressAutoHyphens w:val="1"/>
        <w:spacing w:after="213"/>
        <w:jc w:val="both"/>
        <w:rPr>
          <w:rStyle w:val="None"/>
          <w:rFonts w:ascii="Verdana" w:cs="Verdana" w:hAnsi="Verdana" w:eastAsia="Verdana"/>
          <w:b w:val="1"/>
          <w:bCs w:val="1"/>
          <w:i w:val="1"/>
          <w:iCs w:val="1"/>
          <w:outline w:val="0"/>
          <w:color w:val="000000"/>
          <w:sz w:val="18"/>
          <w:szCs w:val="18"/>
          <w:shd w:val="clear" w:color="auto" w:fill="ffffff"/>
          <w14:textFill>
            <w14:solidFill>
              <w14:srgbClr w14:val="000000">
                <w14:alpha w14:val="15293"/>
              </w14:srgbClr>
            </w14:solidFill>
          </w14:textFill>
        </w:rPr>
      </w:pP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CellProthera</w:t>
      </w:r>
      <w:r>
        <w:rPr>
          <w:rFonts w:ascii="Verdana" w:hAnsi="Verdana" w:hint="default"/>
          <w:outline w:val="0"/>
          <w:color w:val="000000"/>
          <w:sz w:val="18"/>
          <w:szCs w:val="18"/>
          <w:shd w:val="clear" w:color="auto" w:fill="ffffff"/>
          <w:rtl w:val="1"/>
          <w14:textFill>
            <w14:solidFill>
              <w14:srgbClr w14:val="000000">
                <w14:alpha w14:val="15293"/>
              </w14:srgbClr>
            </w14:solidFill>
          </w14:textFill>
        </w:rPr>
        <w:t>’</w:t>
      </w:r>
      <w:r>
        <w:rPr>
          <w:rFonts w:ascii="Verdana" w:hAnsi="Verdana"/>
          <w:outline w:val="0"/>
          <w:color w:val="000000"/>
          <w:sz w:val="18"/>
          <w:szCs w:val="18"/>
          <w:shd w:val="clear" w:color="auto" w:fill="ffffff"/>
          <w:rtl w:val="0"/>
          <w14:textFill>
            <w14:solidFill>
              <w14:srgbClr w14:val="000000">
                <w14:alpha w14:val="15293"/>
              </w14:srgbClr>
            </w14:solidFill>
          </w14:textFill>
        </w:rPr>
        <w:t>s</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proprietary therapy is designed to enhance regeneration of cardiac tissue and help improve function following severe myocardial infarction by delivering autologous stem cells directly into the affected myocardium. The integration of this proven delivery system further enhances the robustness and scalability of the Company</w:t>
      </w:r>
      <w:r>
        <w:rPr>
          <w:rFonts w:ascii="Verdana" w:hAnsi="Verdana" w:hint="default"/>
          <w:outline w:val="0"/>
          <w:color w:val="000000"/>
          <w:sz w:val="18"/>
          <w:szCs w:val="18"/>
          <w:shd w:val="clear" w:color="auto" w:fill="ffffff"/>
          <w:rtl w:val="1"/>
          <w14:textFill>
            <w14:solidFill>
              <w14:srgbClr w14:val="000000">
                <w14:alpha w14:val="15293"/>
              </w14:srgbClr>
            </w14:solidFill>
          </w14:textFill>
        </w:rPr>
        <w:t>’</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s clinical program. With this acquisition,</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CellProthera</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aims to</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pt-PT"/>
          <w14:textFill>
            <w14:solidFill>
              <w14:srgbClr w14:val="000000">
                <w14:alpha w14:val="15293"/>
              </w14:srgbClr>
            </w14:solidFill>
          </w14:textFill>
        </w:rPr>
        <w:t>consolidate</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its position as a leading innovator in regenerative cardiology and reinforces its long-term commitment to advancing transformative cardiovascular therapies.</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p>
    <w:p>
      <w:pPr>
        <w:pStyle w:val="Table Style 2"/>
        <w:suppressAutoHyphens w:val="1"/>
        <w:jc w:val="both"/>
        <w:rPr>
          <w:rStyle w:val="None"/>
          <w:rFonts w:ascii="Verdana" w:cs="Verdana" w:hAnsi="Verdana" w:eastAsia="Verdana"/>
          <w:b w:val="1"/>
          <w:bCs w:val="1"/>
          <w:i w:val="1"/>
          <w:iCs w:val="1"/>
          <w:outline w:val="0"/>
          <w:color w:val="000000"/>
          <w:sz w:val="18"/>
          <w:szCs w:val="18"/>
          <w:shd w:val="clear" w:color="auto" w:fill="ffffff"/>
          <w14:textFill>
            <w14:solidFill>
              <w14:srgbClr w14:val="000000">
                <w14:alpha w14:val="15293"/>
              </w14:srgbClr>
            </w14:solidFill>
          </w14:textFill>
        </w:rPr>
      </w:pPr>
      <w:r>
        <w:rPr>
          <w:rFonts w:ascii="Verdana" w:hAnsi="Verdana"/>
          <w:b w:val="1"/>
          <w:bCs w:val="1"/>
          <w:outline w:val="0"/>
          <w:color w:val="000000"/>
          <w:sz w:val="18"/>
          <w:szCs w:val="18"/>
          <w:shd w:val="clear" w:color="auto" w:fill="ffffff"/>
          <w:rtl w:val="0"/>
          <w:lang w:val="en-US"/>
          <w14:textFill>
            <w14:solidFill>
              <w14:srgbClr w14:val="000000">
                <w14:alpha w14:val="15293"/>
              </w14:srgbClr>
            </w14:solidFill>
          </w14:textFill>
        </w:rPr>
        <w:t>About</w:t>
      </w:r>
      <w:r>
        <w:rPr>
          <w:rFonts w:ascii="Verdana" w:hAnsi="Verdana" w:hint="default"/>
          <w:b w:val="1"/>
          <w:bCs w:val="1"/>
          <w:outline w:val="0"/>
          <w:color w:val="000000"/>
          <w:sz w:val="18"/>
          <w:szCs w:val="18"/>
          <w:shd w:val="clear" w:color="auto" w:fill="ffffff"/>
          <w:rtl w:val="0"/>
          <w14:textFill>
            <w14:solidFill>
              <w14:srgbClr w14:val="000000">
                <w14:alpha w14:val="15293"/>
              </w14:srgbClr>
            </w14:solidFill>
          </w14:textFill>
        </w:rPr>
        <w:t> </w:t>
      </w:r>
      <w:r>
        <w:rPr>
          <w:rFonts w:ascii="Verdana" w:hAnsi="Verdana"/>
          <w:b w:val="1"/>
          <w:bCs w:val="1"/>
          <w:outline w:val="0"/>
          <w:color w:val="000000"/>
          <w:sz w:val="18"/>
          <w:szCs w:val="18"/>
          <w:shd w:val="clear" w:color="auto" w:fill="ffffff"/>
          <w:rtl w:val="0"/>
          <w:lang w:val="en-US"/>
          <w14:textFill>
            <w14:solidFill>
              <w14:srgbClr w14:val="000000">
                <w14:alpha w14:val="15293"/>
              </w14:srgbClr>
            </w14:solidFill>
          </w14:textFill>
        </w:rPr>
        <w:t>CellProthera</w:t>
      </w:r>
      <w:r>
        <w:rPr>
          <w:rFonts w:ascii="Verdana" w:hAnsi="Verdana" w:hint="default"/>
          <w:b w:val="1"/>
          <w:bCs w:val="1"/>
          <w:outline w:val="0"/>
          <w:color w:val="000000"/>
          <w:sz w:val="18"/>
          <w:szCs w:val="18"/>
          <w:shd w:val="clear" w:color="auto" w:fill="ffffff"/>
          <w:rtl w:val="0"/>
          <w14:textFill>
            <w14:solidFill>
              <w14:srgbClr w14:val="000000">
                <w14:alpha w14:val="15293"/>
              </w14:srgbClr>
            </w14:solidFill>
          </w14:textFill>
        </w:rPr>
        <w:t> </w:t>
      </w:r>
    </w:p>
    <w:p>
      <w:pPr>
        <w:pStyle w:val="Table Style 2"/>
        <w:suppressAutoHyphens w:val="1"/>
        <w:jc w:val="both"/>
        <w:rPr>
          <w:rStyle w:val="None"/>
          <w:rFonts w:ascii="Verdana" w:cs="Verdana" w:hAnsi="Verdana" w:eastAsia="Verdana"/>
          <w:b w:val="1"/>
          <w:bCs w:val="1"/>
          <w:i w:val="1"/>
          <w:iCs w:val="1"/>
          <w:outline w:val="0"/>
          <w:color w:val="000000"/>
          <w:sz w:val="18"/>
          <w:szCs w:val="18"/>
          <w:shd w:val="clear" w:color="auto" w:fill="ffffff"/>
          <w14:textFill>
            <w14:solidFill>
              <w14:srgbClr w14:val="000000">
                <w14:alpha w14:val="15293"/>
              </w14:srgbClr>
            </w14:solidFill>
          </w14:textFill>
        </w:rPr>
      </w:pP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CellProthera</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is a regenerative cell therapy developer specializing in ischemic diseases, with a leading program in myocardial infarction.</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CellProthera</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has developed a unique GMP-compliant cell manufacturing process as well as proprietary automation technology for</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Style w:val="None"/>
          <w:rFonts w:ascii="Verdana" w:hAnsi="Verdana"/>
          <w:i w:val="1"/>
          <w:iCs w:val="1"/>
          <w:outline w:val="0"/>
          <w:color w:val="000000"/>
          <w:sz w:val="18"/>
          <w:szCs w:val="18"/>
          <w:shd w:val="clear" w:color="auto" w:fill="ffffff"/>
          <w:rtl w:val="0"/>
          <w:lang w:val="it-IT"/>
          <w14:textFill>
            <w14:solidFill>
              <w14:srgbClr w14:val="000000">
                <w14:alpha w14:val="15293"/>
              </w14:srgbClr>
            </w14:solidFill>
          </w14:textFill>
        </w:rPr>
        <w:t>in vitro</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production of a large quantity of purified, expanded CD34+ cells. Its lead therapy</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ProtheraCytes</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 is an autologous cell therapy targeted to regenerate various damaged tissues, including cardiac tissue.</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ProtheraCytes</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 xml:space="preserve">is registered as an Advanced Therapy Medicinal Product </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xml:space="preserve">– </w:t>
      </w:r>
      <w:r>
        <w:rPr>
          <w:rFonts w:ascii="Verdana" w:hAnsi="Verdana"/>
          <w:outline w:val="0"/>
          <w:color w:val="000000"/>
          <w:sz w:val="18"/>
          <w:szCs w:val="18"/>
          <w:shd w:val="clear" w:color="auto" w:fill="ffffff"/>
          <w:rtl w:val="0"/>
          <w:lang w:val="fr-FR"/>
          <w14:textFill>
            <w14:solidFill>
              <w14:srgbClr w14:val="000000">
                <w14:alpha w14:val="15293"/>
              </w14:srgbClr>
            </w14:solidFill>
          </w14:textFill>
        </w:rPr>
        <w:t xml:space="preserve">ATMP </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xml:space="preserve">–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by the European Medicines Agency (EMA).</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CellProthera</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is headquartered in Mulhouse, France. For more information, visit</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Style w:val="Hyperlink.1"/>
          <w:rFonts w:ascii="Verdana" w:cs="Verdana" w:hAnsi="Verdana" w:eastAsia="Verdana"/>
          <w:outline w:val="0"/>
          <w:color w:val="000000"/>
          <w:sz w:val="18"/>
          <w:szCs w:val="18"/>
          <w:shd w:val="clear" w:color="auto" w:fill="ffffff"/>
          <w14:textFill>
            <w14:solidFill>
              <w14:srgbClr w14:val="000000">
                <w14:alpha w14:val="15293"/>
              </w14:srgbClr>
            </w14:solidFill>
          </w14:textFill>
        </w:rPr>
        <w:fldChar w:fldCharType="begin" w:fldLock="0"/>
      </w:r>
      <w:r>
        <w:rPr>
          <w:rStyle w:val="Hyperlink.1"/>
          <w:rFonts w:ascii="Verdana" w:cs="Verdana" w:hAnsi="Verdana" w:eastAsia="Verdana"/>
          <w:outline w:val="0"/>
          <w:color w:val="000000"/>
          <w:sz w:val="18"/>
          <w:szCs w:val="18"/>
          <w:shd w:val="clear" w:color="auto" w:fill="ffffff"/>
          <w14:textFill>
            <w14:solidFill>
              <w14:srgbClr w14:val="000000">
                <w14:alpha w14:val="15293"/>
              </w14:srgbClr>
            </w14:solidFill>
          </w14:textFill>
        </w:rPr>
        <w:instrText xml:space="preserve"> HYPERLINK "https://tracking.vuelio.co.uk/tracking/click?d=YfXo3v1ydbe20ygBTnO43pe69GSmeVve5FgvRH_ot-ZkbqbiwAfqoaVK_hwIQay40n5xjGJ1z0ZDzGkAMag5IKvT1i6JHf5h4O--4IyUa_5iCpAX0sedMVYaqPIqrT-yuWejVkGQnHNPGhDzhZDmjG41"</w:instrText>
      </w:r>
      <w:r>
        <w:rPr>
          <w:rStyle w:val="Hyperlink.1"/>
          <w:rFonts w:ascii="Verdana" w:cs="Verdana" w:hAnsi="Verdana" w:eastAsia="Verdana"/>
          <w:outline w:val="0"/>
          <w:color w:val="000000"/>
          <w:sz w:val="18"/>
          <w:szCs w:val="18"/>
          <w:shd w:val="clear" w:color="auto" w:fill="ffffff"/>
          <w14:textFill>
            <w14:solidFill>
              <w14:srgbClr w14:val="000000">
                <w14:alpha w14:val="15293"/>
              </w14:srgbClr>
            </w14:solidFill>
          </w14:textFill>
        </w:rPr>
        <w:fldChar w:fldCharType="separate" w:fldLock="0"/>
      </w:r>
      <w:r>
        <w:rPr>
          <w:rStyle w:val="Hyperlink.1"/>
          <w:rFonts w:ascii="Verdana" w:hAnsi="Verdana"/>
          <w:outline w:val="0"/>
          <w:color w:val="000000"/>
          <w:sz w:val="18"/>
          <w:szCs w:val="18"/>
          <w:shd w:val="clear" w:color="auto" w:fill="ffffff"/>
          <w:rtl w:val="0"/>
          <w:lang w:val="en-US"/>
          <w14:textFill>
            <w14:solidFill>
              <w14:srgbClr w14:val="000000">
                <w14:alpha w14:val="15293"/>
              </w14:srgbClr>
            </w14:solidFill>
          </w14:textFill>
        </w:rPr>
        <w:t>www.cellprothera.com</w:t>
      </w:r>
      <w:r>
        <w:rPr>
          <w:rFonts w:ascii="Verdana" w:cs="Verdana" w:hAnsi="Verdana" w:eastAsia="Verdana"/>
          <w:outline w:val="0"/>
          <w:color w:val="000000"/>
          <w:sz w:val="18"/>
          <w:szCs w:val="18"/>
          <w:shd w:val="clear" w:color="auto" w:fill="ffffff"/>
          <w14:textFill>
            <w14:solidFill>
              <w14:srgbClr w14:val="000000">
                <w14:alpha w14:val="15293"/>
              </w14:srgbClr>
            </w14:solidFill>
          </w14:textFill>
        </w:rPr>
        <w:fldChar w:fldCharType="end" w:fldLock="0"/>
      </w:r>
      <w:r>
        <w:rPr>
          <w:rFonts w:ascii="Verdana" w:hAnsi="Verdana"/>
          <w:outline w:val="0"/>
          <w:color w:val="000000"/>
          <w:sz w:val="18"/>
          <w:szCs w:val="18"/>
          <w:shd w:val="clear" w:color="auto" w:fill="ffffff"/>
          <w:rtl w:val="0"/>
          <w14:textFill>
            <w14:solidFill>
              <w14:srgbClr w14:val="000000">
                <w14:alpha w14:val="15293"/>
              </w14:srgbClr>
            </w14:solidFill>
          </w14:textFill>
        </w:rPr>
        <w:t>.</w:t>
      </w:r>
    </w:p>
    <w:p>
      <w:pPr>
        <w:pStyle w:val="Table Style 2"/>
        <w:suppressAutoHyphens w:val="1"/>
        <w:jc w:val="both"/>
        <w:rPr>
          <w:rFonts w:ascii="Verdana" w:cs="Verdana" w:hAnsi="Verdana" w:eastAsia="Verdana"/>
          <w:b w:val="1"/>
          <w:bCs w:val="1"/>
          <w:i w:val="1"/>
          <w:iCs w:val="1"/>
          <w:outline w:val="0"/>
          <w:color w:val="000000"/>
          <w:sz w:val="18"/>
          <w:szCs w:val="18"/>
          <w:shd w:val="clear" w:color="auto" w:fill="ffffff"/>
          <w14:textFill>
            <w14:solidFill>
              <w14:srgbClr w14:val="000000">
                <w14:alpha w14:val="15293"/>
              </w14:srgbClr>
            </w14:solidFill>
          </w14:textFill>
        </w:rPr>
      </w:pPr>
      <w:r>
        <w:rPr>
          <w:rFonts w:ascii="Verdana" w:hAnsi="Verdana" w:hint="default"/>
          <w:b w:val="1"/>
          <w:bCs w:val="1"/>
          <w:i w:val="1"/>
          <w:iCs w:val="1"/>
          <w:outline w:val="0"/>
          <w:color w:val="000000"/>
          <w:sz w:val="18"/>
          <w:szCs w:val="18"/>
          <w:shd w:val="clear" w:color="auto" w:fill="ffffff"/>
          <w:rtl w:val="0"/>
          <w14:textFill>
            <w14:solidFill>
              <w14:srgbClr w14:val="000000">
                <w14:alpha w14:val="15293"/>
              </w14:srgbClr>
            </w14:solidFill>
          </w14:textFill>
        </w:rPr>
        <w:t> </w:t>
      </w:r>
    </w:p>
    <w:p>
      <w:pPr>
        <w:pStyle w:val="Table Style 2"/>
        <w:suppressAutoHyphens w:val="1"/>
        <w:jc w:val="both"/>
        <w:rPr>
          <w:rStyle w:val="None"/>
          <w:rFonts w:ascii="Verdana" w:cs="Verdana" w:hAnsi="Verdana" w:eastAsia="Verdana"/>
          <w:b w:val="1"/>
          <w:bCs w:val="1"/>
          <w:i w:val="1"/>
          <w:iCs w:val="1"/>
          <w:outline w:val="0"/>
          <w:color w:val="000000"/>
          <w:sz w:val="18"/>
          <w:szCs w:val="18"/>
          <w:shd w:val="clear" w:color="auto" w:fill="ffffff"/>
          <w14:textFill>
            <w14:solidFill>
              <w14:srgbClr w14:val="000000">
                <w14:alpha w14:val="15293"/>
              </w14:srgbClr>
            </w14:solidFill>
          </w14:textFill>
        </w:rPr>
      </w:pPr>
      <w:r>
        <w:rPr>
          <w:rFonts w:ascii="Verdana" w:hAnsi="Verdana"/>
          <w:b w:val="1"/>
          <w:bCs w:val="1"/>
          <w:outline w:val="0"/>
          <w:color w:val="000000"/>
          <w:sz w:val="18"/>
          <w:szCs w:val="18"/>
          <w:shd w:val="clear" w:color="auto" w:fill="ffffff"/>
          <w:rtl w:val="0"/>
          <w:lang w:val="en-US"/>
          <w14:textFill>
            <w14:solidFill>
              <w14:srgbClr w14:val="000000">
                <w14:alpha w14:val="15293"/>
              </w14:srgbClr>
            </w14:solidFill>
          </w14:textFill>
        </w:rPr>
        <w:t>About</w:t>
      </w:r>
      <w:r>
        <w:rPr>
          <w:rFonts w:ascii="Verdana" w:hAnsi="Verdana" w:hint="default"/>
          <w:b w:val="1"/>
          <w:bCs w:val="1"/>
          <w:outline w:val="0"/>
          <w:color w:val="000000"/>
          <w:sz w:val="18"/>
          <w:szCs w:val="18"/>
          <w:shd w:val="clear" w:color="auto" w:fill="ffffff"/>
          <w:rtl w:val="0"/>
          <w14:textFill>
            <w14:solidFill>
              <w14:srgbClr w14:val="000000">
                <w14:alpha w14:val="15293"/>
              </w14:srgbClr>
            </w14:solidFill>
          </w14:textFill>
        </w:rPr>
        <w:t> </w:t>
      </w:r>
      <w:r>
        <w:rPr>
          <w:rFonts w:ascii="Verdana" w:hAnsi="Verdana"/>
          <w:b w:val="1"/>
          <w:bCs w:val="1"/>
          <w:outline w:val="0"/>
          <w:color w:val="000000"/>
          <w:sz w:val="18"/>
          <w:szCs w:val="18"/>
          <w:shd w:val="clear" w:color="auto" w:fill="ffffff"/>
          <w:rtl w:val="0"/>
          <w14:textFill>
            <w14:solidFill>
              <w14:srgbClr w14:val="000000">
                <w14:alpha w14:val="15293"/>
              </w14:srgbClr>
            </w14:solidFill>
          </w14:textFill>
        </w:rPr>
        <w:t>Celyad Oncology</w:t>
      </w:r>
    </w:p>
    <w:p>
      <w:pPr>
        <w:pStyle w:val="Table Style 2"/>
        <w:suppressAutoHyphens w:val="1"/>
        <w:jc w:val="both"/>
      </w:pPr>
      <w:r>
        <w:rPr>
          <w:rFonts w:ascii="Verdana" w:hAnsi="Verdana"/>
          <w:outline w:val="0"/>
          <w:color w:val="000000"/>
          <w:sz w:val="18"/>
          <w:szCs w:val="18"/>
          <w:shd w:val="clear" w:color="auto" w:fill="ffffff"/>
          <w:rtl w:val="0"/>
          <w14:textFill>
            <w14:solidFill>
              <w14:srgbClr w14:val="000000">
                <w14:alpha w14:val="15293"/>
              </w14:srgbClr>
            </w14:solidFill>
          </w14:textFill>
        </w:rPr>
        <w:t>Celyad</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Fonts w:ascii="Verdana" w:hAnsi="Verdana"/>
          <w:outline w:val="0"/>
          <w:color w:val="000000"/>
          <w:sz w:val="18"/>
          <w:szCs w:val="18"/>
          <w:shd w:val="clear" w:color="auto" w:fill="ffffff"/>
          <w:rtl w:val="0"/>
          <w:lang w:val="en-US"/>
          <w14:textFill>
            <w14:solidFill>
              <w14:srgbClr w14:val="000000">
                <w14:alpha w14:val="15293"/>
              </w14:srgbClr>
            </w14:solidFill>
          </w14:textFill>
        </w:rPr>
        <w:t>Oncology is a biotechnology company focused primarily on unlocking the potential of its intellectual property. The Company is headquartered in Mont Saint-Guibert, Belgium. For more information, visit</w:t>
      </w:r>
      <w:r>
        <w:rPr>
          <w:rFonts w:ascii="Verdana" w:hAnsi="Verdana" w:hint="default"/>
          <w:outline w:val="0"/>
          <w:color w:val="000000"/>
          <w:sz w:val="18"/>
          <w:szCs w:val="18"/>
          <w:shd w:val="clear" w:color="auto" w:fill="ffffff"/>
          <w:rtl w:val="0"/>
          <w14:textFill>
            <w14:solidFill>
              <w14:srgbClr w14:val="000000">
                <w14:alpha w14:val="15293"/>
              </w14:srgbClr>
            </w14:solidFill>
          </w14:textFill>
        </w:rPr>
        <w:t> </w:t>
      </w:r>
      <w:r>
        <w:rPr>
          <w:rStyle w:val="Hyperlink.1"/>
          <w:rFonts w:ascii="Verdana" w:cs="Verdana" w:hAnsi="Verdana" w:eastAsia="Verdana"/>
          <w:outline w:val="0"/>
          <w:color w:val="000000"/>
          <w:sz w:val="18"/>
          <w:szCs w:val="18"/>
          <w:shd w:val="clear" w:color="auto" w:fill="ffffff"/>
          <w14:textFill>
            <w14:solidFill>
              <w14:srgbClr w14:val="000000">
                <w14:alpha w14:val="15293"/>
              </w14:srgbClr>
            </w14:solidFill>
          </w14:textFill>
        </w:rPr>
        <w:fldChar w:fldCharType="begin" w:fldLock="0"/>
      </w:r>
      <w:r>
        <w:rPr>
          <w:rStyle w:val="Hyperlink.1"/>
          <w:rFonts w:ascii="Verdana" w:cs="Verdana" w:hAnsi="Verdana" w:eastAsia="Verdana"/>
          <w:outline w:val="0"/>
          <w:color w:val="000000"/>
          <w:sz w:val="18"/>
          <w:szCs w:val="18"/>
          <w:shd w:val="clear" w:color="auto" w:fill="ffffff"/>
          <w14:textFill>
            <w14:solidFill>
              <w14:srgbClr w14:val="000000">
                <w14:alpha w14:val="15293"/>
              </w14:srgbClr>
            </w14:solidFill>
          </w14:textFill>
        </w:rPr>
        <w:instrText xml:space="preserve"> HYPERLINK "https://tracking.vuelio.co.uk/tracking/click?d=-NZkX2ao16OfMT_vwwOP3PZBAffJG8SbDCjWbdbFL9-L9rTKRxvXFWHA8ueCbPt15p8v5ObTTKFBXwHuIv84axU3-JltpdQV_zZxoPX7hcbnkhQakPDWImOQUrxoYLXEyg2"</w:instrText>
      </w:r>
      <w:r>
        <w:rPr>
          <w:rStyle w:val="Hyperlink.1"/>
          <w:rFonts w:ascii="Verdana" w:cs="Verdana" w:hAnsi="Verdana" w:eastAsia="Verdana"/>
          <w:outline w:val="0"/>
          <w:color w:val="000000"/>
          <w:sz w:val="18"/>
          <w:szCs w:val="18"/>
          <w:shd w:val="clear" w:color="auto" w:fill="ffffff"/>
          <w14:textFill>
            <w14:solidFill>
              <w14:srgbClr w14:val="000000">
                <w14:alpha w14:val="15293"/>
              </w14:srgbClr>
            </w14:solidFill>
          </w14:textFill>
        </w:rPr>
        <w:fldChar w:fldCharType="separate" w:fldLock="0"/>
      </w:r>
      <w:r>
        <w:rPr>
          <w:rStyle w:val="Hyperlink.1"/>
          <w:rFonts w:ascii="Verdana" w:hAnsi="Verdana"/>
          <w:outline w:val="0"/>
          <w:color w:val="000000"/>
          <w:sz w:val="18"/>
          <w:szCs w:val="18"/>
          <w:shd w:val="clear" w:color="auto" w:fill="ffffff"/>
          <w:rtl w:val="0"/>
          <w14:textFill>
            <w14:solidFill>
              <w14:srgbClr w14:val="000000">
                <w14:alpha w14:val="15293"/>
              </w14:srgbClr>
            </w14:solidFill>
          </w14:textFill>
        </w:rPr>
        <w:t>www.celyad.com</w:t>
      </w:r>
      <w:r>
        <w:rPr>
          <w:rFonts w:ascii="Verdana" w:cs="Verdana" w:hAnsi="Verdana" w:eastAsia="Verdana"/>
          <w:outline w:val="0"/>
          <w:color w:val="000000"/>
          <w:sz w:val="18"/>
          <w:szCs w:val="18"/>
          <w:shd w:val="clear" w:color="auto" w:fill="ffffff"/>
          <w14:textFill>
            <w14:solidFill>
              <w14:srgbClr w14:val="000000">
                <w14:alpha w14:val="15293"/>
              </w14:srgbClr>
            </w14:solidFill>
          </w14:textFill>
        </w:rPr>
        <w:fldChar w:fldCharType="end" w:fldLock="0"/>
      </w:r>
      <w:r>
        <w:rPr>
          <w:rFonts w:ascii="Verdana" w:hAnsi="Verdana"/>
          <w:outline w:val="0"/>
          <w:color w:val="000000"/>
          <w:sz w:val="18"/>
          <w:szCs w:val="18"/>
          <w:shd w:val="clear" w:color="auto" w:fill="ffffff"/>
          <w:rtl w:val="0"/>
          <w14:textFill>
            <w14:solidFill>
              <w14:srgbClr w14:val="000000">
                <w14:alpha w14:val="15293"/>
              </w14:srgbClr>
            </w14:solidFill>
          </w14:textFill>
        </w:rPr>
        <w:t>.</w:t>
      </w:r>
    </w:p>
    <w:sectPr>
      <w:headerReference w:type="default" r:id="rId5"/>
      <w:footerReference w:type="default" r:id="rId6"/>
      <w:pgSz w:w="11906" w:h="16838" w:orient="portrait"/>
      <w:pgMar w:top="1134" w:right="1134" w:bottom="850"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Table Style 2">
    <w:name w:val="Table Style 2"/>
    <w:next w:val="Table Style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lang w:val="en-US"/>
      <w14:textOutline>
        <w14:noFill/>
      </w14:textOutline>
      <w14:textFill>
        <w14:solidFill>
          <w14:srgbClr w14:val="000000"/>
        </w14:solidFill>
      </w14:textFill>
    </w:rPr>
  </w:style>
  <w:style w:type="character" w:styleId="Link">
    <w:name w:val="Link"/>
    <w:rPr>
      <w:u w:val="single"/>
    </w:rPr>
  </w:style>
  <w:style w:type="character" w:styleId="Hyperlink.0">
    <w:name w:val="Hyperlink.0"/>
    <w:basedOn w:val="Link"/>
    <w:next w:val="Hyperlink.0"/>
    <w:rPr>
      <w:u w:val="none"/>
    </w:rPr>
  </w:style>
  <w:style w:type="character" w:styleId="None">
    <w:name w:val="None"/>
  </w:style>
  <w:style w:type="character" w:styleId="Hyperlink.1">
    <w:name w:val="Hyperlink.1"/>
    <w:basedOn w:val="None"/>
    <w:next w:val="Hyperlink.1"/>
    <w:rPr>
      <w:u w:color="467885"/>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just" defTabSz="457200" rtl="0" fontAlgn="auto" latinLnBrk="0" hangingPunct="0">
          <a:lnSpc>
            <a:spcPct val="100000"/>
          </a:lnSpc>
          <a:spcBef>
            <a:spcPts val="0"/>
          </a:spcBef>
          <a:spcAft>
            <a:spcPts val="0"/>
          </a:spcAft>
          <a:buClrTx/>
          <a:buSzTx/>
          <a:buFontTx/>
          <a:buNone/>
          <a:tabLst/>
          <a:defRPr b="0" baseline="0" cap="none" i="0" spc="0" strike="noStrike" sz="900" u="none" kumimoji="0" normalizeH="0">
            <a:ln>
              <a:noFill/>
            </a:ln>
            <a:solidFill>
              <a:srgbClr val="000000"/>
            </a:solidFill>
            <a:effectLst/>
            <a:uFill>
              <a:solidFill>
                <a:srgbClr val="000000"/>
              </a:solidFill>
            </a:uFill>
            <a:latin typeface="Verdana"/>
            <a:ea typeface="Verdana"/>
            <a:cs typeface="Verdana"/>
            <a:sym typeface="Verdan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