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ble Style 2"/>
        <w:suppressAutoHyphens w:val="1"/>
        <w:jc w:val="right"/>
        <w:rPr>
          <w:rFonts w:ascii="Verdana" w:hAnsi="Verdana"/>
          <w:b w:val="1"/>
          <w:bCs w:val="1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Press Release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Media Contacts: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fr-FR"/>
        </w:rPr>
        <w:t>IB Communications</w:t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  <w:u w:color="0067d9"/>
        </w:rPr>
      </w:pPr>
      <w:r>
        <w:rPr>
          <w:rStyle w:val="Hyperlink.0"/>
          <w:rFonts w:ascii="Verdana" w:cs="Verdana" w:hAnsi="Verdana" w:eastAsia="Verdana"/>
          <w:sz w:val="18"/>
          <w:szCs w:val="18"/>
          <w:u w:color="0067d9"/>
        </w:rPr>
        <w:fldChar w:fldCharType="begin" w:fldLock="0"/>
      </w:r>
      <w:r>
        <w:rPr>
          <w:rStyle w:val="Hyperlink.0"/>
          <w:rFonts w:ascii="Verdana" w:cs="Verdana" w:hAnsi="Verdana" w:eastAsia="Verdana"/>
          <w:sz w:val="18"/>
          <w:szCs w:val="18"/>
          <w:u w:color="0067d9"/>
        </w:rPr>
        <w:instrText xml:space="preserve"> HYPERLINK "mailto:reithera@ibcomms.agency"</w:instrText>
      </w:r>
      <w:r>
        <w:rPr>
          <w:rStyle w:val="Hyperlink.0"/>
          <w:rFonts w:ascii="Verdana" w:cs="Verdana" w:hAnsi="Verdana" w:eastAsia="Verdana"/>
          <w:sz w:val="18"/>
          <w:szCs w:val="18"/>
          <w:u w:color="0067d9"/>
        </w:rPr>
        <w:fldChar w:fldCharType="separate" w:fldLock="0"/>
      </w:r>
      <w:r>
        <w:rPr>
          <w:rStyle w:val="Hyperlink.0"/>
          <w:rFonts w:ascii="Verdana" w:hAnsi="Verdana"/>
          <w:sz w:val="18"/>
          <w:szCs w:val="18"/>
          <w:u w:color="0067d9"/>
          <w:rtl w:val="0"/>
          <w:lang w:val="en-US"/>
        </w:rPr>
        <w:t>reithera@ibcomms.agency</w:t>
      </w:r>
      <w:r>
        <w:rPr>
          <w:rFonts w:ascii="Verdana" w:cs="Verdana" w:hAnsi="Verdana" w:eastAsia="Verdana"/>
          <w:sz w:val="18"/>
          <w:szCs w:val="18"/>
          <w:u w:color="0067d9"/>
        </w:rPr>
        <w:fldChar w:fldCharType="end" w:fldLock="0"/>
      </w: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</w:p>
    <w:p>
      <w:pPr>
        <w:pStyle w:val="Table Style 2"/>
        <w:suppressAutoHyphens w:val="1"/>
        <w:jc w:val="right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ReiThera to Showcase Innovative Viral Vector Platforms at ESGCT 2025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  <w:lang w:val="en-US"/>
        </w:rPr>
        <w:t xml:space="preserve">Rome, Italy </w:t>
      </w:r>
      <w:r>
        <w:rPr>
          <w:rFonts w:ascii="Verdana" w:hAnsi="Verdana" w:hint="default"/>
          <w:b w:val="1"/>
          <w:bCs w:val="1"/>
          <w:i w:val="1"/>
          <w:iCs w:val="1"/>
          <w:sz w:val="18"/>
          <w:szCs w:val="18"/>
          <w:rtl w:val="0"/>
        </w:rPr>
        <w:t xml:space="preserve">– </w:t>
      </w:r>
      <w:r>
        <w:rPr>
          <w:rFonts w:ascii="Verdana" w:hAnsi="Verdana"/>
          <w:b w:val="1"/>
          <w:bCs w:val="1"/>
          <w:i w:val="1"/>
          <w:iCs w:val="1"/>
          <w:sz w:val="18"/>
          <w:szCs w:val="18"/>
          <w:rtl w:val="0"/>
        </w:rPr>
        <w:t xml:space="preserve">09.30.2025 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 xml:space="preserve">– </w: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1"/>
          <w:rFonts w:ascii="Verdana" w:cs="Verdana" w:hAnsi="Verdana" w:eastAsia="Verdana"/>
          <w:sz w:val="18"/>
          <w:szCs w:val="18"/>
        </w:rPr>
        <w:instrText xml:space="preserve"> HYPERLINK "https://tracking.vuelio.co.uk/tracking/click?d=S5sWEAZtwG7P8xUQY2tg5HdoB-1-N7ZjVsyPAZu93iKLjCxvDbxKE_zMgMaz3YBX2caPiC88p5XfMvj7JSFP7GhM_y495TADuQCVB7Q8F7NXWofGPTq84qlGeXlOaD29aQ2"</w:instrText>
      </w:r>
      <w:r>
        <w:rPr>
          <w:rStyle w:val="Hyperlink.1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1"/>
          <w:rFonts w:ascii="Verdana" w:hAnsi="Verdana"/>
          <w:sz w:val="18"/>
          <w:szCs w:val="18"/>
          <w:rtl w:val="0"/>
        </w:rPr>
        <w:t>ReiThera Srl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  <w:r>
        <w:rPr>
          <w:rFonts w:ascii="Verdana" w:hAnsi="Verdana"/>
          <w:sz w:val="18"/>
          <w:szCs w:val="18"/>
          <w:rtl w:val="0"/>
          <w:lang w:val="en-US"/>
        </w:rPr>
        <w:t xml:space="preserve">, the Italian leading Contract Development and Manufacturing Organization (CDMO) specialized in the development and GMP manufacturing of viral vectors for gene therapies and vaccines, today announced its participation at the 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European Society of Gene &amp; Cell Therapy (ESGCT) Annual Congress 2025</w:t>
      </w:r>
      <w:r>
        <w:rPr>
          <w:rFonts w:ascii="Verdana" w:hAnsi="Verdana"/>
          <w:sz w:val="18"/>
          <w:szCs w:val="18"/>
          <w:rtl w:val="0"/>
        </w:rPr>
        <w:t>.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 xml:space="preserve">ReiThera will welcome attendees at </w:t>
      </w:r>
      <w:r>
        <w:rPr>
          <w:rStyle w:val="None"/>
          <w:rFonts w:ascii="Verdana" w:hAnsi="Verdana"/>
          <w:b w:val="1"/>
          <w:bCs w:val="1"/>
          <w:sz w:val="18"/>
          <w:szCs w:val="18"/>
          <w:rtl w:val="0"/>
          <w:lang w:val="en-US"/>
        </w:rPr>
        <w:t>Booth A25</w:t>
      </w:r>
      <w:r>
        <w:rPr>
          <w:rFonts w:ascii="Verdana" w:hAnsi="Verdana"/>
          <w:sz w:val="18"/>
          <w:szCs w:val="18"/>
          <w:rtl w:val="0"/>
          <w:lang w:val="en-US"/>
        </w:rPr>
        <w:t>, where it will highlight its proprietary platforms, advanced technologies, and end-to-end capabilities in scalable process development and manufacturing of viral vectors.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As part of its scientific contribution to the congress, ReiThera will present a series of posters showcasing progress across multiple viral vector platforms: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b w:val="1"/>
          <w:bCs w:val="1"/>
          <w:sz w:val="18"/>
          <w:szCs w:val="18"/>
          <w:lang w:val="en-US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ReiCell-AAV: development and optimization of a scalable high-yield suspension cell line for AAV vector manufacturing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b w:val="1"/>
          <w:bCs w:val="1"/>
          <w:sz w:val="18"/>
          <w:szCs w:val="18"/>
          <w:lang w:val="en-US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UpGRAde to GRAd32: a clinically ready, thermostable and immunogenic gorilla adenovirus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b w:val="1"/>
          <w:bCs w:val="1"/>
          <w:sz w:val="18"/>
          <w:szCs w:val="18"/>
          <w:lang w:val="en-US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 novel Gorilla-derived oncolytic Adenovirus with natural selective replication in cancer cells</w:t>
      </w:r>
    </w:p>
    <w:p>
      <w:pPr>
        <w:pStyle w:val="Table Style 2"/>
        <w:numPr>
          <w:ilvl w:val="0"/>
          <w:numId w:val="2"/>
        </w:numPr>
        <w:suppressAutoHyphens w:val="1"/>
        <w:jc w:val="both"/>
        <w:rPr>
          <w:rFonts w:ascii="Verdana" w:hAnsi="Verdana"/>
          <w:b w:val="1"/>
          <w:bCs w:val="1"/>
          <w:sz w:val="18"/>
          <w:szCs w:val="18"/>
          <w:lang w:val="en-US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Integrated platform for recombinant MVA generation, scale-up, and purification using a suspension cell line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Style w:val="None"/>
          <w:rFonts w:ascii="Verdana" w:cs="Verdana" w:hAnsi="Verdana" w:eastAsia="Verdana"/>
          <w:sz w:val="18"/>
          <w:szCs w:val="18"/>
        </w:rPr>
        <w:br w:type="textWrapping"/>
      </w:r>
      <w:r>
        <w:rPr>
          <w:rFonts w:ascii="Verdana" w:hAnsi="Verdana"/>
          <w:sz w:val="18"/>
          <w:szCs w:val="18"/>
          <w:rtl w:val="0"/>
          <w:lang w:val="en-US"/>
        </w:rPr>
        <w:t>These scientific posters reflect ReiThera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continued commitment to driving innovation in gene and cell therapy manufacturing. With expertise spanning adenoviral, AAV, and MVA platforms, and with facilities equipped for both small- and large-scale GMP production, ReiThera provides flexible, high-quality solutions to accelerate the clinical t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435520</wp:posOffset>
            </wp:positionV>
            <wp:extent cx="1800001" cy="1080000"/>
            <wp:effectExtent l="0" t="0" r="0" b="0"/>
            <wp:wrapNone/>
            <wp:docPr id="1073741825" name="officeArt object" descr="IB COMMUNICATIUONS logo L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B COMMUNICATIUONS logo LR.jpg" descr="IB COMMUNICATIUONS logo LR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1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18"/>
          <w:szCs w:val="18"/>
          <w:rtl w:val="0"/>
          <w:lang w:val="en-US"/>
        </w:rPr>
        <w:t>ranslation of advanced therapies.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ESGCT is a pivotal event for the Gene and Cell Therapy community, and we are proud to share our latest advancements with leading researchers, clinicians, and industry partners,</w:t>
      </w:r>
      <w:r>
        <w:rPr>
          <w:rFonts w:ascii="Verdana" w:hAnsi="Verdana" w:hint="default"/>
          <w:sz w:val="18"/>
          <w:szCs w:val="18"/>
          <w:rtl w:val="0"/>
        </w:rPr>
        <w:t xml:space="preserve">” </w:t>
      </w:r>
      <w:r>
        <w:rPr>
          <w:rFonts w:ascii="Verdana" w:hAnsi="Verdana"/>
          <w:sz w:val="18"/>
          <w:szCs w:val="18"/>
          <w:rtl w:val="0"/>
          <w:lang w:val="en-US"/>
        </w:rPr>
        <w:t xml:space="preserve">said Stefano Colloca, CEO and CTO of ReiThera </w:t>
      </w:r>
      <w:r>
        <w:rPr>
          <w:rFonts w:ascii="Verdana" w:hAnsi="Verdana" w:hint="default"/>
          <w:sz w:val="18"/>
          <w:szCs w:val="18"/>
          <w:rtl w:val="1"/>
          <w:lang w:val="ar-SA" w:bidi="ar-SA"/>
        </w:rPr>
        <w:t>“</w:t>
      </w:r>
      <w:r>
        <w:rPr>
          <w:rFonts w:ascii="Verdana" w:hAnsi="Verdana"/>
          <w:sz w:val="18"/>
          <w:szCs w:val="18"/>
          <w:rtl w:val="0"/>
          <w:lang w:val="en-US"/>
        </w:rPr>
        <w:t>Our scientific posters and presence at Booth A25 demonstrate our role as both a technology innovator and a trusted partner for companies worldwide seeking to advance groundbreaking therapies.</w:t>
      </w:r>
      <w:r>
        <w:rPr>
          <w:rFonts w:ascii="Verdana" w:hAnsi="Verdana" w:hint="default"/>
          <w:sz w:val="18"/>
          <w:szCs w:val="18"/>
          <w:rtl w:val="0"/>
        </w:rPr>
        <w:t>”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ReiThera</w:t>
      </w:r>
      <w:r>
        <w:rPr>
          <w:rFonts w:ascii="Verdana" w:hAnsi="Verdana" w:hint="default"/>
          <w:sz w:val="18"/>
          <w:szCs w:val="18"/>
          <w:rtl w:val="1"/>
        </w:rPr>
        <w:t>’</w:t>
      </w:r>
      <w:r>
        <w:rPr>
          <w:rFonts w:ascii="Verdana" w:hAnsi="Verdana"/>
          <w:sz w:val="18"/>
          <w:szCs w:val="18"/>
          <w:rtl w:val="0"/>
          <w:lang w:val="en-US"/>
        </w:rPr>
        <w:t>s participation at ESGCT 2025 underscores its mission to enable the next generation of genetic medicines through scalable, reliable, and regulatory-compliant manufacturing platforms.</w:t>
      </w:r>
    </w:p>
    <w:p>
      <w:pPr>
        <w:pStyle w:val="Table Style 2"/>
        <w:suppressAutoHyphens w:val="1"/>
        <w:spacing w:after="266"/>
        <w:jc w:val="both"/>
        <w:rPr>
          <w:rStyle w:val="None"/>
          <w:rFonts w:ascii="Verdana" w:cs="Verdana" w:hAnsi="Verdana" w:eastAsia="Verdana"/>
          <w:b w:val="0"/>
          <w:bCs w:val="0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About Reithera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ReiThera Srl is a CDMO company dedicated to technology and process development and GMP manufacturing, providing support for the clinical translation of genetic vaccines and medicinal products for advanced therapies.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The company has extensive expertise in developing scalable processes for viral-vector manufacturing and a consolidated experience in GMP production of Adeno-Associated Vector (AAV), Lentivirus, Adeno Viral vector (AdV), Modified Vaccinia Ankara and Herpes Simplex Vector.</w:t>
      </w:r>
    </w:p>
    <w:p>
      <w:pPr>
        <w:pStyle w:val="Table Style 2"/>
        <w:suppressAutoHyphens w:val="1"/>
        <w:spacing w:after="266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  <w:lang w:val="en-US"/>
        </w:rPr>
        <w:t>ReiThera's core manufacturing capacity is based in a state-of-the-art facility, which includes stirred-tank bioreactors at scales of 50L, 200L, 1000L, and 2000L, as well as fixed-bed bioreactors for cell growth in adherence. The GMP facility also comprises a filling suite and quality control laboratories.</w:t>
      </w:r>
    </w:p>
    <w:p>
      <w:pPr>
        <w:pStyle w:val="Table Style 2"/>
        <w:suppressAutoHyphens w:val="1"/>
        <w:spacing w:after="266"/>
        <w:jc w:val="both"/>
      </w:pPr>
      <w:r>
        <w:rPr>
          <w:rFonts w:ascii="Verdana" w:hAnsi="Verdana"/>
          <w:sz w:val="18"/>
          <w:szCs w:val="18"/>
          <w:rtl w:val="0"/>
          <w:lang w:val="en-US"/>
        </w:rPr>
        <w:t xml:space="preserve">ReiThera's headquarters, R&amp;D laboratories, and GMP facilities are located in Rome, Italy. For more information, visit </w: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begin" w:fldLock="0"/>
      </w:r>
      <w:r>
        <w:rPr>
          <w:rStyle w:val="Hyperlink.2"/>
          <w:rFonts w:ascii="Verdana" w:cs="Verdana" w:hAnsi="Verdana" w:eastAsia="Verdana"/>
          <w:sz w:val="18"/>
          <w:szCs w:val="18"/>
        </w:rPr>
        <w:instrText xml:space="preserve"> HYPERLINK "https://tracking.vuelio.co.uk/tracking/click?d=S5sWEAZtwG7P8xUQY2tg5HdoB-1-N7ZjVsyPAZu93iITI8_VSFYoTDiAgxlbTT3UTiGo3FhfBLgIqAaX_mIrMnH_VNWMsJsQ0XdX6o5nDAbL5s8ZNwCbVlx1D5BI9mgif0foqHOToy_YfO4Q__bRc3w1"</w:instrText>
      </w:r>
      <w:r>
        <w:rPr>
          <w:rStyle w:val="Hyperlink.2"/>
          <w:rFonts w:ascii="Verdana" w:cs="Verdana" w:hAnsi="Verdana" w:eastAsia="Verdana"/>
          <w:sz w:val="18"/>
          <w:szCs w:val="18"/>
        </w:rPr>
        <w:fldChar w:fldCharType="separate" w:fldLock="0"/>
      </w:r>
      <w:r>
        <w:rPr>
          <w:rStyle w:val="Hyperlink.2"/>
          <w:rFonts w:ascii="Verdana" w:hAnsi="Verdana"/>
          <w:sz w:val="18"/>
          <w:szCs w:val="18"/>
          <w:rtl w:val="0"/>
          <w:lang w:val="en-US"/>
        </w:rPr>
        <w:t>www.reithera.com.</w:t>
      </w:r>
      <w:r>
        <w:rPr>
          <w:rFonts w:ascii="Verdana" w:cs="Verdana" w:hAnsi="Verdana" w:eastAsia="Verdana"/>
          <w:sz w:val="18"/>
          <w:szCs w:val="18"/>
        </w:rPr>
        <w:fldChar w:fldCharType="end" w:fldLock="0"/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4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6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18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0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2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4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6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87" w:hanging="307"/>
      </w:pPr>
      <w:rPr>
        <w:rFonts w:ascii="Verdana" w:cs="Verdana" w:hAnsi="Verdana" w:eastAsia="Verdan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b w:val="1"/>
      <w:bCs w:val="1"/>
      <w:u w:color="0a1fee"/>
    </w:rPr>
  </w:style>
  <w:style w:type="numbering" w:styleId="Bullet">
    <w:name w:val="Bullet"/>
    <w:pPr>
      <w:numPr>
        <w:numId w:val="1"/>
      </w:numPr>
    </w:pPr>
  </w:style>
  <w:style w:type="character" w:styleId="Hyperlink.2">
    <w:name w:val="Hyperlink.2"/>
    <w:basedOn w:val="None"/>
    <w:next w:val="Hyperlink.2"/>
    <w:rPr>
      <w:u w:color="0067d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