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able Style 2"/>
        <w:suppressAutoHyphens w:val="1"/>
        <w:jc w:val="right"/>
        <w:rPr>
          <w:rFonts w:ascii="Verdana" w:hAnsi="Verdana"/>
          <w:b w:val="1"/>
          <w:bCs w:val="1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</w:p>
    <w:p>
      <w:pPr>
        <w:pStyle w:val="Table Style 2"/>
        <w:suppressAutoHyphens w:val="1"/>
        <w:jc w:val="right"/>
        <w:rPr>
          <w:rFonts w:ascii="Verdana" w:cs="Verdana" w:hAnsi="Verdana" w:eastAsia="Verdana"/>
          <w:b w:val="0"/>
          <w:bCs w:val="0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Press Release</w:t>
      </w:r>
    </w:p>
    <w:p>
      <w:pPr>
        <w:pStyle w:val="Table Style 2"/>
        <w:suppressAutoHyphens w:val="1"/>
        <w:jc w:val="right"/>
        <w:rPr>
          <w:rFonts w:ascii="Verdana" w:cs="Verdana" w:hAnsi="Verdana" w:eastAsia="Verdana"/>
          <w:b w:val="0"/>
          <w:bCs w:val="0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Media Contacts:</w:t>
      </w:r>
    </w:p>
    <w:p>
      <w:pPr>
        <w:pStyle w:val="Table Style 2"/>
        <w:suppressAutoHyphens w:val="1"/>
        <w:jc w:val="right"/>
        <w:rPr>
          <w:rFonts w:ascii="Verdana" w:cs="Verdana" w:hAnsi="Verdana" w:eastAsia="Verdana"/>
          <w:b w:val="0"/>
          <w:bCs w:val="0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fr-FR"/>
          <w14:textFill>
            <w14:solidFill>
              <w14:srgbClr w14:val="292929"/>
            </w14:solidFill>
          </w14:textFill>
        </w:rPr>
        <w:t>IB Communications</w:t>
      </w:r>
    </w:p>
    <w:p>
      <w:pPr>
        <w:pStyle w:val="Table Style 2"/>
        <w:suppressAutoHyphens w:val="1"/>
        <w:jc w:val="right"/>
        <w:rPr>
          <w:rFonts w:ascii="Verdana" w:cs="Verdana" w:hAnsi="Verdana" w:eastAsia="Verdana"/>
          <w:outline w:val="0"/>
          <w:color w:val="282828"/>
          <w:sz w:val="18"/>
          <w:szCs w:val="18"/>
          <w:u w:color="0000ff"/>
          <w14:textFill>
            <w14:solidFill>
              <w14:srgbClr w14:val="292929"/>
            </w14:solidFill>
          </w14:textFill>
        </w:rPr>
      </w:pPr>
      <w:r>
        <w:rPr>
          <w:rStyle w:val="Hyperlink.0"/>
          <w:rFonts w:ascii="Verdana" w:cs="Verdana" w:hAnsi="Verdana" w:eastAsia="Verdana"/>
          <w:outline w:val="0"/>
          <w:color w:val="282828"/>
          <w:sz w:val="18"/>
          <w:szCs w:val="18"/>
          <w:u w:color="0000ff"/>
          <w14:textFill>
            <w14:solidFill>
              <w14:srgbClr w14:val="292929"/>
            </w14:solidFill>
          </w14:textFill>
        </w:rPr>
        <w:fldChar w:fldCharType="begin" w:fldLock="0"/>
      </w:r>
      <w:r>
        <w:rPr>
          <w:rStyle w:val="Hyperlink.0"/>
          <w:rFonts w:ascii="Verdana" w:cs="Verdana" w:hAnsi="Verdana" w:eastAsia="Verdana"/>
          <w:outline w:val="0"/>
          <w:color w:val="282828"/>
          <w:sz w:val="18"/>
          <w:szCs w:val="18"/>
          <w:u w:color="0000ff"/>
          <w14:textFill>
            <w14:solidFill>
              <w14:srgbClr w14:val="292929"/>
            </w14:solidFill>
          </w14:textFill>
        </w:rPr>
        <w:instrText xml:space="preserve"> HYPERLINK "mailto:exmoor@ibcomms.agency"</w:instrText>
      </w:r>
      <w:r>
        <w:rPr>
          <w:rStyle w:val="Hyperlink.0"/>
          <w:rFonts w:ascii="Verdana" w:cs="Verdana" w:hAnsi="Verdana" w:eastAsia="Verdana"/>
          <w:outline w:val="0"/>
          <w:color w:val="282828"/>
          <w:sz w:val="18"/>
          <w:szCs w:val="18"/>
          <w:u w:color="0000ff"/>
          <w14:textFill>
            <w14:solidFill>
              <w14:srgbClr w14:val="292929"/>
            </w14:solidFill>
          </w14:textFill>
        </w:rPr>
        <w:fldChar w:fldCharType="separate" w:fldLock="0"/>
      </w:r>
      <w:r>
        <w:rPr>
          <w:rStyle w:val="Hyperlink.0"/>
          <w:rFonts w:ascii="Verdana" w:hAnsi="Verdana"/>
          <w:outline w:val="0"/>
          <w:color w:val="282828"/>
          <w:sz w:val="18"/>
          <w:szCs w:val="18"/>
          <w:u w:color="0000ff"/>
          <w:rtl w:val="0"/>
          <w:lang w:val="en-US"/>
          <w14:textFill>
            <w14:solidFill>
              <w14:srgbClr w14:val="292929"/>
            </w14:solidFill>
          </w14:textFill>
        </w:rPr>
        <w:t>exmoor@ibcomms.agency</w:t>
      </w:r>
      <w:r>
        <w:rPr>
          <w:rFonts w:ascii="Verdana" w:cs="Verdana" w:hAnsi="Verdana" w:eastAsia="Verdana"/>
          <w:outline w:val="0"/>
          <w:color w:val="282828"/>
          <w:sz w:val="18"/>
          <w:szCs w:val="18"/>
          <w:u w:color="0000ff"/>
          <w14:textFill>
            <w14:solidFill>
              <w14:srgbClr w14:val="292929"/>
            </w14:solidFill>
          </w14:textFill>
        </w:rPr>
        <w:fldChar w:fldCharType="end" w:fldLock="0"/>
      </w:r>
    </w:p>
    <w:p>
      <w:pPr>
        <w:pStyle w:val="Table Style 2"/>
        <w:suppressAutoHyphens w:val="1"/>
        <w:jc w:val="right"/>
        <w:rPr>
          <w:rFonts w:ascii="Verdana" w:cs="Verdana" w:hAnsi="Verdana" w:eastAsia="Verdana"/>
          <w:outline w:val="0"/>
          <w:color w:val="282828"/>
          <w:sz w:val="18"/>
          <w:szCs w:val="18"/>
          <w:u w:color="0000ff"/>
          <w14:textFill>
            <w14:solidFill>
              <w14:srgbClr w14:val="292929"/>
            </w14:solidFill>
          </w14:textFill>
        </w:rPr>
      </w:pPr>
    </w:p>
    <w:p>
      <w:pPr>
        <w:pStyle w:val="Table Style 2"/>
        <w:suppressAutoHyphens w:val="1"/>
        <w:jc w:val="right"/>
        <w:rPr>
          <w:rFonts w:ascii="Verdana" w:cs="Verdana" w:hAnsi="Verdana" w:eastAsia="Verdana"/>
          <w:outline w:val="0"/>
          <w:color w:val="282828"/>
          <w:sz w:val="18"/>
          <w:szCs w:val="18"/>
          <w:u w:color="0000ff"/>
          <w14:textFill>
            <w14:solidFill>
              <w14:srgbClr w14:val="292929"/>
            </w14:solidFill>
          </w14:textFill>
        </w:rPr>
      </w:pPr>
    </w:p>
    <w:p>
      <w:pPr>
        <w:pStyle w:val="Table Style 2"/>
        <w:suppressAutoHyphens w:val="1"/>
        <w:jc w:val="right"/>
        <w:rPr>
          <w:rFonts w:ascii="Verdana" w:cs="Verdana" w:hAnsi="Verdana" w:eastAsia="Verdana"/>
          <w:outline w:val="0"/>
          <w:color w:val="282828"/>
          <w:sz w:val="18"/>
          <w:szCs w:val="18"/>
          <w:u w:color="0000ff"/>
          <w14:textFill>
            <w14:solidFill>
              <w14:srgbClr w14:val="292929"/>
            </w14:solidFill>
          </w14:textFill>
        </w:rPr>
      </w:pP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b w:val="0"/>
          <w:bCs w:val="0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nl-NL"/>
          <w14:textFill>
            <w14:solidFill>
              <w14:srgbClr w14:val="292929"/>
            </w14:solidFill>
          </w14:textFill>
        </w:rPr>
        <w:t>eXmoor</w:t>
      </w:r>
      <w:r>
        <w:rPr>
          <w:rFonts w:ascii="Verdana" w:hAnsi="Verdana" w:hint="default"/>
          <w:b w:val="1"/>
          <w:bCs w:val="1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Pharma appoints Manuel Balbuena as Chief Commercial Officer to strengthen global commercial strategy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 xml:space="preserve">Bristol, UK </w:t>
      </w:r>
      <w:r>
        <w:rPr>
          <w:rFonts w:ascii="Verdana" w:hAnsi="Verdana" w:hint="default"/>
          <w:b w:val="1"/>
          <w:bCs w:val="1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3 March 2026 -</w:t>
      </w:r>
      <w:r>
        <w:rPr>
          <w:rFonts w:ascii="Verdana" w:hAnsi="Verdana" w:hint="default"/>
          <w:b w:val="1"/>
          <w:bCs w:val="1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Style w:val="Hyperlink.1"/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  <w:fldChar w:fldCharType="begin" w:fldLock="0"/>
      </w:r>
      <w:r>
        <w:rPr>
          <w:rStyle w:val="Hyperlink.1"/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  <w:instrText xml:space="preserve"> HYPERLINK "https://tracking.vuelio.co.uk/tracking/click?d=Nm0lZOrqvykaohfVaU3cRKxuQvjBg8Zhgl44dFLac3UY-JBkwkmTcZz1fGCTopBtJrCDkTyrUkN78eb9Gwq422XiPMkX6t6tyJ9hChcmrq5D7ymJS4147_eKdx5To3lt7iRo7L7RjNmy7De-8PwdotQ1"</w:instrText>
      </w:r>
      <w:r>
        <w:rPr>
          <w:rStyle w:val="Hyperlink.1"/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  <w:fldChar w:fldCharType="separate" w:fldLock="0"/>
      </w:r>
      <w:r>
        <w:rPr>
          <w:rStyle w:val="Hyperlink.1"/>
          <w:rFonts w:ascii="Verdana" w:hAnsi="Verdana"/>
          <w:outline w:val="0"/>
          <w:color w:val="282828"/>
          <w:sz w:val="18"/>
          <w:szCs w:val="18"/>
          <w:rtl w:val="0"/>
          <w:lang w:val="nl-NL"/>
          <w14:textFill>
            <w14:solidFill>
              <w14:srgbClr w14:val="292929"/>
            </w14:solidFill>
          </w14:textFill>
        </w:rPr>
        <w:t>eXmoor</w:t>
      </w:r>
      <w:r>
        <w:rPr>
          <w:rStyle w:val="Hyperlink.1"/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Style w:val="Hyperlink.1"/>
          <w:rFonts w:ascii="Verdana" w:hAnsi="Verdana"/>
          <w:outline w:val="0"/>
          <w:color w:val="282828"/>
          <w:sz w:val="18"/>
          <w:szCs w:val="18"/>
          <w:rtl w:val="0"/>
          <w:lang w:val="de-DE"/>
          <w14:textFill>
            <w14:solidFill>
              <w14:srgbClr w14:val="292929"/>
            </w14:solidFill>
          </w14:textFill>
        </w:rPr>
        <w:t>Pharma</w:t>
      </w:r>
      <w:r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  <w:fldChar w:fldCharType="end" w:fldLock="0"/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 xml:space="preserve"> has appointed Manuel Balbuena as Chief Commercial Officer as the company continues to build its position as a leading integrated cell and gene therapy CDMO, partnering with clients across complex and emerging modalities.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Manuel brings more than 15 years of commercial leadership experience in the life sciences sector, including seven years in the cell and gene therapy and biologics CDMO industry. He joins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nl-NL"/>
          <w14:textFill>
            <w14:solidFill>
              <w14:srgbClr w14:val="292929"/>
            </w14:solidFill>
          </w14:textFill>
        </w:rPr>
        <w:t>eXmoor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Pharma from AGC Biologics, where he held senior commercial roles across Europe and built a strong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track record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in global business development, strategic account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growth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and international market expansion.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His appointment reflects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nl-NL"/>
          <w14:textFill>
            <w14:solidFill>
              <w14:srgbClr w14:val="292929"/>
            </w14:solidFill>
          </w14:textFill>
        </w:rPr>
        <w:t>eXmoor</w:t>
      </w:r>
      <w:r>
        <w:rPr>
          <w:rFonts w:ascii="Verdana" w:hAnsi="Verdana" w:hint="default"/>
          <w:outline w:val="0"/>
          <w:color w:val="282828"/>
          <w:sz w:val="18"/>
          <w:szCs w:val="18"/>
          <w:rtl w:val="1"/>
          <w14:textFill>
            <w14:solidFill>
              <w14:srgbClr w14:val="292929"/>
            </w14:solidFill>
          </w14:textFill>
        </w:rPr>
        <w:t>’</w:t>
      </w:r>
      <w:r>
        <w:rPr>
          <w:rFonts w:ascii="Verdana" w:hAnsi="Verdana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continued evolution as an integrated consultancy and GMP manufacturing partner supporting innovators across viral vectors, cell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therapies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and RNA technologies. As Chief Commercial Officer, Manuel will lead the company</w:t>
      </w:r>
      <w:r>
        <w:rPr>
          <w:rFonts w:ascii="Verdana" w:hAnsi="Verdana" w:hint="default"/>
          <w:outline w:val="0"/>
          <w:color w:val="282828"/>
          <w:sz w:val="18"/>
          <w:szCs w:val="18"/>
          <w:rtl w:val="1"/>
          <w14:textFill>
            <w14:solidFill>
              <w14:srgbClr w14:val="292929"/>
            </w14:solidFill>
          </w14:textFill>
        </w:rPr>
        <w:t>’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s global commercial strategy, strengthen existing client relationships, build new strategic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partnerships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and support the company</w:t>
      </w:r>
      <w:r>
        <w:rPr>
          <w:rFonts w:ascii="Verdana" w:hAnsi="Verdana" w:hint="default"/>
          <w:outline w:val="0"/>
          <w:color w:val="282828"/>
          <w:sz w:val="18"/>
          <w:szCs w:val="18"/>
          <w:rtl w:val="1"/>
          <w14:textFill>
            <w14:solidFill>
              <w14:srgbClr w14:val="292929"/>
            </w14:solidFill>
          </w14:textFill>
        </w:rPr>
        <w:t>’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s expansion across Europe,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the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US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and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other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international markets.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Style w:val="None"/>
          <w:rFonts w:ascii="Verdana" w:cs="Verdana" w:hAnsi="Verdana" w:eastAsia="Verdana"/>
          <w:b w:val="0"/>
          <w:bCs w:val="0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da-DK"/>
          <w14:textFill>
            <w14:solidFill>
              <w14:srgbClr w14:val="292929"/>
            </w14:solidFill>
          </w14:textFill>
        </w:rPr>
        <w:t>Lucy Foley, CEO</w:t>
      </w:r>
      <w:r>
        <w:rPr>
          <w:rFonts w:ascii="Verdana" w:hAnsi="Verdana" w:hint="default"/>
          <w:b w:val="1"/>
          <w:bCs w:val="1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of</w:t>
      </w:r>
      <w:r>
        <w:rPr>
          <w:rFonts w:ascii="Verdana" w:hAnsi="Verdana" w:hint="default"/>
          <w:b w:val="1"/>
          <w:bCs w:val="1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nl-NL"/>
          <w14:textFill>
            <w14:solidFill>
              <w14:srgbClr w14:val="292929"/>
            </w14:solidFill>
          </w14:textFill>
        </w:rPr>
        <w:t>eXmoor</w:t>
      </w:r>
      <w:r>
        <w:rPr>
          <w:rFonts w:ascii="Verdana" w:hAnsi="Verdana" w:hint="default"/>
          <w:b w:val="1"/>
          <w:bCs w:val="1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Pharma, commented: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1"/>
          <w:lang w:val="ar-SA" w:bidi="ar-SA"/>
          <w14:textFill>
            <w14:solidFill>
              <w14:srgbClr w14:val="292929"/>
            </w14:solidFill>
          </w14:textFill>
        </w:rPr>
        <w:t>“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fr-FR"/>
          <w14:textFill>
            <w14:solidFill>
              <w14:srgbClr w14:val="292929"/>
            </w14:solidFill>
          </w14:textFill>
        </w:rPr>
        <w:t>Manuel joins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nl-NL"/>
          <w14:textFill>
            <w14:solidFill>
              <w14:srgbClr w14:val="292929"/>
            </w14:solidFill>
          </w14:textFill>
        </w:rPr>
        <w:t>eXmoor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 xml:space="preserve">at an important 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435520</wp:posOffset>
            </wp:positionV>
            <wp:extent cx="1800001" cy="1080000"/>
            <wp:effectExtent l="0" t="0" r="0" b="0"/>
            <wp:wrapNone/>
            <wp:docPr id="1073741825" name="officeArt object" descr="IB COMMUNICATIUONS logo L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B COMMUNICATIUONS logo LR.jpg" descr="IB COMMUNICATIUONS logo LR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1" cy="108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stage in our development. His deep experience within the cell and gene therapy and biologics CDMO sector strengthens our ability to partner with global clients across a range of complex modalities. We are focused on building long-term strategic relationships and delivering commercial and operational excellence, and Manuel</w:t>
      </w:r>
      <w:r>
        <w:rPr>
          <w:rFonts w:ascii="Verdana" w:hAnsi="Verdana" w:hint="default"/>
          <w:outline w:val="0"/>
          <w:color w:val="282828"/>
          <w:sz w:val="18"/>
          <w:szCs w:val="18"/>
          <w:rtl w:val="1"/>
          <w14:textFill>
            <w14:solidFill>
              <w14:srgbClr w14:val="292929"/>
            </w14:solidFill>
          </w14:textFill>
        </w:rPr>
        <w:t>’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s leadership will be central to that ambition.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”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Style w:val="None"/>
          <w:rFonts w:ascii="Verdana" w:cs="Verdana" w:hAnsi="Verdana" w:eastAsia="Verdana"/>
          <w:b w:val="0"/>
          <w:bCs w:val="0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es-ES_tradnl"/>
          <w14:textFill>
            <w14:solidFill>
              <w14:srgbClr w14:val="292929"/>
            </w14:solidFill>
          </w14:textFill>
        </w:rPr>
        <w:t>Manuel Balbuena</w:t>
      </w:r>
      <w:r>
        <w:rPr>
          <w:rFonts w:ascii="Verdana" w:hAnsi="Verdana" w:hint="default"/>
          <w:b w:val="1"/>
          <w:bCs w:val="1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added: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1"/>
          <w:lang w:val="ar-SA" w:bidi="ar-SA"/>
          <w14:textFill>
            <w14:solidFill>
              <w14:srgbClr w14:val="292929"/>
            </w14:solidFill>
          </w14:textFill>
        </w:rPr>
        <w:t>“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Having worked across global CDMO organisations, I recognise the importance of aligning technical depth with commercial clarity.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nl-NL"/>
          <w14:textFill>
            <w14:solidFill>
              <w14:srgbClr w14:val="292929"/>
            </w14:solidFill>
          </w14:textFill>
        </w:rPr>
        <w:t>eXmoor</w:t>
      </w:r>
      <w:r>
        <w:rPr>
          <w:rFonts w:ascii="Verdana" w:hAnsi="Verdana" w:hint="default"/>
          <w:outline w:val="0"/>
          <w:color w:val="282828"/>
          <w:sz w:val="18"/>
          <w:szCs w:val="18"/>
          <w:rtl w:val="1"/>
          <w14:textFill>
            <w14:solidFill>
              <w14:srgbClr w14:val="292929"/>
            </w14:solidFill>
          </w14:textFill>
        </w:rPr>
        <w:t>’</w:t>
      </w:r>
      <w:r>
        <w:rPr>
          <w:rFonts w:ascii="Verdana" w:hAnsi="Verdana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s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integrated model creates a strong platform for sustainable growth. I look forward to strengthening our partnerships with existing clients, developing new strategic relationships and supporting advanced therapy innovators as they translate complex science into clinical and commercial reality.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”</w:t>
      </w:r>
    </w:p>
    <w:p>
      <w:pPr>
        <w:pStyle w:val="Table Style 2"/>
        <w:suppressAutoHyphens w:val="1"/>
        <w:jc w:val="both"/>
        <w:rPr>
          <w:rFonts w:ascii="Verdana" w:cs="Verdana" w:hAnsi="Verdana" w:eastAsia="Verdana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</w:p>
    <w:p>
      <w:pPr>
        <w:pStyle w:val="Table Style 2"/>
        <w:suppressAutoHyphens w:val="1"/>
        <w:jc w:val="both"/>
        <w:rPr>
          <w:rStyle w:val="None"/>
          <w:rFonts w:ascii="Verdana" w:cs="Verdana" w:hAnsi="Verdana" w:eastAsia="Verdana"/>
          <w:b w:val="0"/>
          <w:bCs w:val="0"/>
          <w:outline w:val="0"/>
          <w:color w:val="282828"/>
          <w:sz w:val="18"/>
          <w:szCs w:val="18"/>
          <w14:textFill>
            <w14:solidFill>
              <w14:srgbClr w14:val="292929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About</w:t>
      </w:r>
      <w:r>
        <w:rPr>
          <w:rFonts w:ascii="Verdana" w:hAnsi="Verdana" w:hint="default"/>
          <w:b w:val="1"/>
          <w:bCs w:val="1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nl-NL"/>
          <w14:textFill>
            <w14:solidFill>
              <w14:srgbClr w14:val="292929"/>
            </w14:solidFill>
          </w14:textFill>
        </w:rPr>
        <w:t>eXmoor</w:t>
      </w:r>
      <w:r>
        <w:rPr>
          <w:rFonts w:ascii="Verdana" w:hAnsi="Verdana" w:hint="default"/>
          <w:b w:val="1"/>
          <w:bCs w:val="1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282828"/>
          <w:sz w:val="18"/>
          <w:szCs w:val="18"/>
          <w:rtl w:val="0"/>
          <w:lang w:val="de-DE"/>
          <w14:textFill>
            <w14:solidFill>
              <w14:srgbClr w14:val="292929"/>
            </w14:solidFill>
          </w14:textFill>
        </w:rPr>
        <w:t>Pharma</w:t>
      </w:r>
    </w:p>
    <w:p>
      <w:pPr>
        <w:pStyle w:val="Table Style 2"/>
        <w:suppressAutoHyphens w:val="1"/>
        <w:jc w:val="both"/>
      </w:pPr>
      <w:r>
        <w:rPr>
          <w:rFonts w:ascii="Verdana" w:hAnsi="Verdana"/>
          <w:outline w:val="0"/>
          <w:color w:val="282828"/>
          <w:sz w:val="18"/>
          <w:szCs w:val="18"/>
          <w:rtl w:val="0"/>
          <w:lang w:val="nl-NL"/>
          <w14:textFill>
            <w14:solidFill>
              <w14:srgbClr w14:val="292929"/>
            </w14:solidFill>
          </w14:textFill>
        </w:rPr>
        <w:t>eXmoor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Pharma is an integrated cell and gene therapy CDMO with over 20 years of consultancy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expertise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embedded at every stage of development. From early-phase strategy and process development to GMP manufacturing and commercialisation,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nl-NL"/>
          <w14:textFill>
            <w14:solidFill>
              <w14:srgbClr w14:val="292929"/>
            </w14:solidFill>
          </w14:textFill>
        </w:rPr>
        <w:t>eXmoor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supports clients with deep technical knowledge, regulatory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insight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and flexible manufacturing solutions. With a purpose-built facility in Bristol, UK, and over 170 clients globally,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nl-NL"/>
          <w14:textFill>
            <w14:solidFill>
              <w14:srgbClr w14:val="292929"/>
            </w14:solidFill>
          </w14:textFill>
        </w:rPr>
        <w:t>eXmoor</w:t>
      </w:r>
      <w:r>
        <w:rPr>
          <w:rFonts w:ascii="Verdana" w:hAnsi="Verdana" w:hint="default"/>
          <w:outline w:val="0"/>
          <w:color w:val="282828"/>
          <w:sz w:val="18"/>
          <w:szCs w:val="18"/>
          <w:rtl w:val="0"/>
          <w14:textFill>
            <w14:solidFill>
              <w14:srgbClr w14:val="292929"/>
            </w14:solidFill>
          </w14:textFill>
        </w:rPr>
        <w:t> </w:t>
      </w:r>
      <w:r>
        <w:rPr>
          <w:rFonts w:ascii="Verdana" w:hAnsi="Verdana"/>
          <w:outline w:val="0"/>
          <w:color w:val="282828"/>
          <w:sz w:val="18"/>
          <w:szCs w:val="18"/>
          <w:rtl w:val="0"/>
          <w:lang w:val="en-US"/>
          <w14:textFill>
            <w14:solidFill>
              <w14:srgbClr w14:val="292929"/>
            </w14:solidFill>
          </w14:textFill>
        </w:rPr>
        <w:t>partners with innovators to scale therapies safely and efficiently.</w:t>
      </w:r>
    </w:p>
    <w:sectPr>
      <w:headerReference w:type="default" r:id="rId5"/>
      <w:footerReference w:type="default" r:id="rId6"/>
      <w:pgSz w:w="11906" w:h="16838" w:orient="portrait"/>
      <w:pgMar w:top="1134" w:right="1134" w:bottom="85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u w:val="single"/>
    </w:rPr>
  </w:style>
  <w:style w:type="character" w:styleId="Hyperlink.0">
    <w:name w:val="Hyperlink.0"/>
    <w:basedOn w:val="Link"/>
    <w:next w:val="Hyperlink.0"/>
    <w:rPr>
      <w:u w:val="none"/>
    </w:rPr>
  </w:style>
  <w:style w:type="character" w:styleId="None">
    <w:name w:val="None"/>
  </w:style>
  <w:style w:type="character" w:styleId="Hyperlink.1">
    <w:name w:val="Hyperlink.1"/>
    <w:basedOn w:val="None"/>
    <w:next w:val="Hyperlink.1"/>
    <w:rPr>
      <w:b w:val="1"/>
      <w:bCs w:val="1"/>
      <w:u w:color="0067d9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just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9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Verdana"/>
            <a:ea typeface="Verdana"/>
            <a:cs typeface="Verdana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