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sz w:val="18"/>
          <w:szCs w:val="18"/>
          <w:rtl w:val="0"/>
        </w:rPr>
      </w:pPr>
      <w:r>
        <w:rPr>
          <w:rFonts w:ascii="Verdana" w:hAnsi="Verdana"/>
          <w:b w:val="1"/>
          <w:bCs w:val="1"/>
          <w:sz w:val="18"/>
          <w:szCs w:val="18"/>
          <w:rtl w:val="0"/>
          <w:lang w:val="en-US"/>
        </w:rPr>
        <w:t>Press Release</w:t>
      </w:r>
    </w:p>
    <w:p>
      <w:pPr>
        <w:pStyle w:val="Table Style 2"/>
        <w:bidi w:val="0"/>
        <w:ind w:left="0" w:right="0" w:firstLine="0"/>
        <w:jc w:val="right"/>
        <w:rPr>
          <w:rFonts w:ascii="Arial" w:cs="Arial" w:hAnsi="Arial" w:eastAsia="Arial"/>
          <w:b w:val="0"/>
          <w:bCs w:val="0"/>
          <w:sz w:val="18"/>
          <w:szCs w:val="18"/>
          <w:rtl w:val="0"/>
        </w:rPr>
      </w:pPr>
      <w:r>
        <w:rPr>
          <w:rFonts w:ascii="Verdana" w:hAnsi="Verdana"/>
          <w:b w:val="1"/>
          <w:bCs w:val="1"/>
          <w:sz w:val="18"/>
          <w:szCs w:val="18"/>
          <w:rtl w:val="0"/>
          <w:lang w:val="en-US"/>
        </w:rPr>
        <w:t>Media Contacts:</w:t>
      </w:r>
    </w:p>
    <w:p>
      <w:pPr>
        <w:pStyle w:val="Table Style 2"/>
        <w:bidi w:val="0"/>
        <w:ind w:left="0" w:right="0" w:firstLine="0"/>
        <w:jc w:val="right"/>
        <w:rPr>
          <w:rFonts w:ascii="Arial" w:cs="Arial" w:hAnsi="Arial" w:eastAsia="Arial"/>
          <w:b w:val="0"/>
          <w:bCs w:val="0"/>
          <w:sz w:val="18"/>
          <w:szCs w:val="18"/>
          <w:rtl w:val="0"/>
        </w:rPr>
      </w:pPr>
      <w:r>
        <w:rPr>
          <w:rFonts w:ascii="Verdana" w:hAnsi="Verdana"/>
          <w:b w:val="1"/>
          <w:bCs w:val="1"/>
          <w:sz w:val="18"/>
          <w:szCs w:val="18"/>
          <w:rtl w:val="0"/>
          <w:lang w:val="fr-FR"/>
        </w:rPr>
        <w:t>IB Communications</w:t>
      </w:r>
    </w:p>
    <w:p>
      <w:pPr>
        <w:pStyle w:val="Table Style 2"/>
        <w:bidi w:val="0"/>
        <w:ind w:left="0" w:right="0" w:firstLine="0"/>
        <w:jc w:val="right"/>
        <w:rPr>
          <w:rFonts w:ascii="Arial" w:cs="Arial" w:hAnsi="Arial" w:eastAsia="Arial"/>
          <w:sz w:val="18"/>
          <w:szCs w:val="18"/>
          <w:u w:color="0000ff"/>
          <w:rtl w:val="0"/>
        </w:rPr>
      </w:pPr>
      <w:r>
        <w:rPr>
          <w:rFonts w:ascii="Verdana" w:hAnsi="Verdana"/>
          <w:sz w:val="18"/>
          <w:szCs w:val="18"/>
          <w:u w:color="0000ff"/>
          <w:rtl w:val="0"/>
        </w:rPr>
        <w:t>Tel</w:t>
      </w:r>
      <w:r>
        <w:rPr>
          <w:rFonts w:ascii="Verdana" w:hAnsi="Verdana" w:hint="default"/>
          <w:sz w:val="18"/>
          <w:szCs w:val="18"/>
          <w:u w:color="0000ff"/>
          <w:rtl w:val="0"/>
        </w:rPr>
        <w:t> </w:t>
      </w:r>
      <w:r>
        <w:rPr>
          <w:rStyle w:val="Hyperlink.0"/>
          <w:rFonts w:ascii="Verdana" w:cs="Verdana" w:hAnsi="Verdana" w:eastAsia="Verdana"/>
          <w:sz w:val="18"/>
          <w:szCs w:val="18"/>
          <w:u w:color="0000ff"/>
          <w:rtl w:val="0"/>
        </w:rPr>
        <w:fldChar w:fldCharType="begin" w:fldLock="0"/>
      </w:r>
      <w:r>
        <w:rPr>
          <w:rStyle w:val="Hyperlink.0"/>
          <w:rFonts w:ascii="Verdana" w:cs="Verdana" w:hAnsi="Verdana" w:eastAsia="Verdana"/>
          <w:sz w:val="18"/>
          <w:szCs w:val="18"/>
          <w:u w:color="0000ff"/>
          <w:rtl w:val="0"/>
        </w:rPr>
        <w:instrText xml:space="preserve"> HYPERLINK "tel:+44%20(0)20%2089434685"</w:instrText>
      </w:r>
      <w:r>
        <w:rPr>
          <w:rStyle w:val="Hyperlink.0"/>
          <w:rFonts w:ascii="Verdana" w:cs="Verdana" w:hAnsi="Verdana" w:eastAsia="Verdana"/>
          <w:sz w:val="18"/>
          <w:szCs w:val="18"/>
          <w:u w:color="0000ff"/>
          <w:rtl w:val="0"/>
        </w:rPr>
        <w:fldChar w:fldCharType="separate" w:fldLock="0"/>
      </w:r>
      <w:r>
        <w:rPr>
          <w:rStyle w:val="Hyperlink.0"/>
          <w:rFonts w:ascii="Verdana" w:hAnsi="Verdana"/>
          <w:sz w:val="18"/>
          <w:szCs w:val="18"/>
          <w:u w:color="0000ff"/>
          <w:rtl w:val="0"/>
        </w:rPr>
        <w:t>+44 (0)20 89434685</w:t>
      </w:r>
      <w:r>
        <w:rPr>
          <w:rFonts w:ascii="Verdana" w:cs="Verdana" w:hAnsi="Verdana" w:eastAsia="Verdana"/>
          <w:sz w:val="18"/>
          <w:szCs w:val="18"/>
          <w:u w:color="0000ff"/>
          <w:rtl w:val="0"/>
        </w:rPr>
        <w:fldChar w:fldCharType="end" w:fldLock="0"/>
      </w:r>
    </w:p>
    <w:p>
      <w:pPr>
        <w:pStyle w:val="Table Style 2"/>
        <w:bidi w:val="0"/>
        <w:ind w:left="0" w:right="0" w:firstLine="0"/>
        <w:jc w:val="right"/>
        <w:rPr>
          <w:rFonts w:ascii="Arial" w:cs="Arial" w:hAnsi="Arial" w:eastAsia="Arial"/>
          <w:sz w:val="18"/>
          <w:szCs w:val="18"/>
          <w:u w:color="0000ff"/>
          <w:rtl w:val="0"/>
        </w:rPr>
      </w:pPr>
      <w:r>
        <w:rPr>
          <w:rStyle w:val="Hyperlink.0"/>
          <w:rFonts w:ascii="Verdana" w:cs="Verdana" w:hAnsi="Verdana" w:eastAsia="Verdana"/>
          <w:sz w:val="18"/>
          <w:szCs w:val="18"/>
          <w:u w:color="0000ff"/>
          <w:rtl w:val="0"/>
        </w:rPr>
        <w:fldChar w:fldCharType="begin" w:fldLock="0"/>
      </w:r>
      <w:r>
        <w:rPr>
          <w:rStyle w:val="Hyperlink.0"/>
          <w:rFonts w:ascii="Verdana" w:cs="Verdana" w:hAnsi="Verdana" w:eastAsia="Verdana"/>
          <w:sz w:val="18"/>
          <w:szCs w:val="18"/>
          <w:u w:color="0000ff"/>
          <w:rtl w:val="0"/>
        </w:rPr>
        <w:instrText xml:space="preserve"> HYPERLINK "mailto:immutep@ibcomms.agency"</w:instrText>
      </w:r>
      <w:r>
        <w:rPr>
          <w:rStyle w:val="Hyperlink.0"/>
          <w:rFonts w:ascii="Verdana" w:cs="Verdana" w:hAnsi="Verdana" w:eastAsia="Verdana"/>
          <w:sz w:val="18"/>
          <w:szCs w:val="18"/>
          <w:u w:color="0000ff"/>
          <w:rtl w:val="0"/>
        </w:rPr>
        <w:fldChar w:fldCharType="separate" w:fldLock="0"/>
      </w:r>
      <w:r>
        <w:rPr>
          <w:rStyle w:val="Hyperlink.0"/>
          <w:rFonts w:ascii="Verdana" w:hAnsi="Verdana"/>
          <w:sz w:val="18"/>
          <w:szCs w:val="18"/>
          <w:u w:color="0000ff"/>
          <w:rtl w:val="0"/>
          <w:lang w:val="en-US"/>
        </w:rPr>
        <w:t>immutep@ibcomms.agency</w:t>
      </w:r>
      <w:r>
        <w:rPr>
          <w:rFonts w:ascii="Verdana" w:cs="Verdana" w:hAnsi="Verdana" w:eastAsia="Verdana"/>
          <w:sz w:val="18"/>
          <w:szCs w:val="18"/>
          <w:u w:color="0000ff"/>
          <w:rtl w:val="0"/>
        </w:rPr>
        <w:fldChar w:fldCharType="end" w:fldLock="0"/>
      </w:r>
    </w:p>
    <w:p>
      <w:pPr>
        <w:pStyle w:val="Table Style 2"/>
        <w:bidi w:val="0"/>
        <w:ind w:left="0" w:right="0" w:firstLine="0"/>
        <w:jc w:val="right"/>
        <w:rPr>
          <w:rFonts w:ascii="Arial" w:cs="Arial" w:hAnsi="Arial" w:eastAsia="Arial"/>
          <w:sz w:val="18"/>
          <w:szCs w:val="18"/>
          <w:u w:color="0000ff"/>
          <w:rtl w:val="0"/>
        </w:rPr>
      </w:pPr>
    </w:p>
    <w:p>
      <w:pPr>
        <w:pStyle w:val="Table Style 2"/>
        <w:bidi w:val="0"/>
        <w:ind w:left="0" w:right="0" w:firstLine="0"/>
        <w:jc w:val="right"/>
        <w:rPr>
          <w:rFonts w:ascii="Arial" w:cs="Arial" w:hAnsi="Arial" w:eastAsia="Arial"/>
          <w:sz w:val="18"/>
          <w:szCs w:val="18"/>
          <w:u w:color="0000ff"/>
          <w:rtl w:val="0"/>
        </w:rPr>
      </w:pPr>
    </w:p>
    <w:p>
      <w:pPr>
        <w:pStyle w:val="Table Style 2"/>
        <w:bidi w:val="0"/>
        <w:ind w:left="0" w:right="0" w:firstLine="0"/>
        <w:jc w:val="right"/>
        <w:rPr>
          <w:rFonts w:ascii="Arial" w:cs="Arial" w:hAnsi="Arial" w:eastAsia="Arial"/>
          <w:sz w:val="18"/>
          <w:szCs w:val="18"/>
          <w:u w:color="0000ff"/>
          <w:rtl w:val="0"/>
        </w:rPr>
      </w:pPr>
    </w:p>
    <w:p>
      <w:pPr>
        <w:pStyle w:val="Table Style 2"/>
        <w:bidi w:val="0"/>
        <w:ind w:left="0" w:right="0" w:firstLine="0"/>
        <w:jc w:val="right"/>
        <w:rPr>
          <w:rFonts w:ascii="Arial" w:cs="Arial" w:hAnsi="Arial" w:eastAsia="Arial"/>
          <w:sz w:val="18"/>
          <w:szCs w:val="18"/>
          <w:u w:color="0000ff"/>
          <w:rtl w:val="0"/>
        </w:rPr>
      </w:pP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Fonts w:ascii="Arial" w:cs="Arial" w:hAnsi="Arial" w:eastAsia="Arial"/>
          <w:b w:val="0"/>
          <w:bCs w:val="0"/>
          <w:sz w:val="18"/>
          <w:szCs w:val="18"/>
          <w:rtl w:val="0"/>
        </w:rPr>
      </w:pPr>
      <w:r>
        <w:rPr>
          <w:rFonts w:ascii="Verdana" w:hAnsi="Verdana"/>
          <w:b w:val="1"/>
          <w:bCs w:val="1"/>
          <w:sz w:val="18"/>
          <w:szCs w:val="18"/>
          <w:rtl w:val="0"/>
          <w:lang w:val="en-US"/>
        </w:rPr>
        <w:t>Immutep receives positive feedback from FDA on late-stage clinical development of eftilagimod alpha in non-small cell lung cancer</w:t>
      </w: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Style w:val="None"/>
          <w:rFonts w:ascii="Arial" w:cs="Arial" w:hAnsi="Arial" w:eastAsia="Arial"/>
          <w:sz w:val="18"/>
          <w:szCs w:val="18"/>
          <w:rtl w:val="0"/>
        </w:rPr>
      </w:pPr>
      <w:r>
        <w:rPr>
          <w:rFonts w:ascii="Verdana" w:hAnsi="Verdana"/>
          <w:b w:val="1"/>
          <w:bCs w:val="1"/>
          <w:sz w:val="18"/>
          <w:szCs w:val="18"/>
          <w:rtl w:val="0"/>
          <w:lang w:val="es-ES_tradnl"/>
        </w:rPr>
        <w:t xml:space="preserve">Sydney, Australia, May 16, 2023 </w:t>
      </w:r>
      <w:r>
        <w:rPr>
          <w:rFonts w:ascii="Verdana" w:hAnsi="Verdana" w:hint="default"/>
          <w:b w:val="1"/>
          <w:bCs w:val="1"/>
          <w:sz w:val="18"/>
          <w:szCs w:val="18"/>
          <w:rtl w:val="0"/>
        </w:rPr>
        <w:t xml:space="preserve">– </w:t>
      </w:r>
      <w:r>
        <w:rPr>
          <w:rStyle w:val="Hyperlink.1"/>
          <w:rFonts w:ascii="Verdana" w:cs="Verdana" w:hAnsi="Verdana" w:eastAsia="Verdana"/>
          <w:sz w:val="18"/>
          <w:szCs w:val="18"/>
          <w:rtl w:val="0"/>
        </w:rPr>
        <w:fldChar w:fldCharType="begin" w:fldLock="0"/>
      </w:r>
      <w:r>
        <w:rPr>
          <w:rStyle w:val="Hyperlink.1"/>
          <w:rFonts w:ascii="Verdana" w:cs="Verdana" w:hAnsi="Verdana" w:eastAsia="Verdana"/>
          <w:sz w:val="18"/>
          <w:szCs w:val="18"/>
          <w:rtl w:val="0"/>
        </w:rPr>
        <w:instrText xml:space="preserve"> HYPERLINK "https://click.agilitypr.delivery/ls/click?upn=UbtWP9mxrAkz4-2Bt4ix9ULJuDfthI0QJ73N6TasM6YeuS2QEIKBtdNmPOEJ90U67M2fc3_0v1WfzW3RyCyUmxOPcTd72nhp2tUCWdxq-2BDfwFXst-2F2aCPEFEoG1XfVfIkfPiSy0mEjkyHBzVnFoAkbS-2F5layCEFcvaTwhdncMwO0DhLEEJ2c7gr7yCan4-2Bx5gqyKKpBUD0zFd2AnZqoFgiB-2FLOg4L6dcvwLt3G9PxSvQfQuqzvacXYBML8cu-2BL6io5mefizMfAu49daBv41q2D8G6yHhu5h5kW-2BGrIpR3til4yoLyWlvbvPO3bRpYzLYmwS5mfqNWAZEA-2Fma-2FrlJzkThCI5qwd91Gg2mGx4wbVseIZlJukkyNo0rSFZk9DcFuh6NlOOYB0SbbqgjJIsATR-2FedFCuWg3apRi8R-2FgeRSIzYkFXyBnTD3hDh046AXpDw3T-2Fc8OBrf6ep5pb63EoevM9juLxI-2B7b-2BdT7WAShq0LaEDb6PYDjLSpYPJ1069KXIf0oTmqCKM-2BO-2FbJ2MpXVA1xfbX8DQ-3D-3D"</w:instrText>
      </w:r>
      <w:r>
        <w:rPr>
          <w:rStyle w:val="Hyperlink.1"/>
          <w:rFonts w:ascii="Verdana" w:cs="Verdana" w:hAnsi="Verdana" w:eastAsia="Verdana"/>
          <w:sz w:val="18"/>
          <w:szCs w:val="18"/>
          <w:rtl w:val="0"/>
        </w:rPr>
        <w:fldChar w:fldCharType="separate" w:fldLock="0"/>
      </w:r>
      <w:r>
        <w:rPr>
          <w:rStyle w:val="Hyperlink.1"/>
          <w:rFonts w:ascii="Verdana" w:hAnsi="Verdana"/>
          <w:sz w:val="18"/>
          <w:szCs w:val="18"/>
          <w:rtl w:val="0"/>
          <w:lang w:val="en-US"/>
        </w:rPr>
        <w:t>Immutep Limited</w:t>
      </w:r>
      <w:r>
        <w:rPr>
          <w:rFonts w:ascii="Verdana" w:cs="Verdana" w:hAnsi="Verdana" w:eastAsia="Verdana"/>
          <w:sz w:val="18"/>
          <w:szCs w:val="18"/>
          <w:rtl w:val="0"/>
        </w:rPr>
        <w:fldChar w:fldCharType="end" w:fldLock="0"/>
      </w:r>
      <w:r>
        <w:rPr>
          <w:rStyle w:val="None"/>
          <w:rFonts w:ascii="Verdana" w:hAnsi="Verdana"/>
          <w:b w:val="1"/>
          <w:bCs w:val="1"/>
          <w:sz w:val="18"/>
          <w:szCs w:val="18"/>
          <w:rtl w:val="0"/>
          <w:lang w:val="en-US"/>
        </w:rPr>
        <w:t xml:space="preserve"> (ASX: IMM; NASDAQ: IMMP)</w:t>
      </w:r>
      <w:r>
        <w:rPr>
          <w:rFonts w:ascii="Verdana" w:hAnsi="Verdana"/>
          <w:sz w:val="18"/>
          <w:szCs w:val="18"/>
          <w:rtl w:val="0"/>
          <w:lang w:val="en-US"/>
        </w:rPr>
        <w:t xml:space="preserve"> ("Immutep</w:t>
      </w:r>
      <w:r>
        <w:rPr>
          <w:rFonts w:ascii="Verdana" w:hAnsi="Verdana" w:hint="default"/>
          <w:sz w:val="18"/>
          <w:szCs w:val="18"/>
          <w:rtl w:val="0"/>
        </w:rPr>
        <w:t xml:space="preserve">” </w:t>
      </w:r>
      <w:r>
        <w:rPr>
          <w:rFonts w:ascii="Verdana" w:hAnsi="Verdana"/>
          <w:sz w:val="18"/>
          <w:szCs w:val="18"/>
          <w:rtl w:val="0"/>
        </w:rPr>
        <w:t xml:space="preserve">or </w:t>
      </w:r>
      <w:r>
        <w:rPr>
          <w:rFonts w:ascii="Verdana" w:hAnsi="Verdana" w:hint="default"/>
          <w:sz w:val="18"/>
          <w:szCs w:val="18"/>
          <w:rtl w:val="1"/>
          <w:lang w:val="ar-SA" w:bidi="ar-SA"/>
        </w:rPr>
        <w:t>“</w:t>
      </w:r>
      <w:r>
        <w:rPr>
          <w:rFonts w:ascii="Verdana" w:hAnsi="Verdana"/>
          <w:sz w:val="18"/>
          <w:szCs w:val="18"/>
          <w:rtl w:val="0"/>
          <w:lang w:val="en-US"/>
        </w:rPr>
        <w:t>the Company</w:t>
      </w:r>
      <w:r>
        <w:rPr>
          <w:rFonts w:ascii="Verdana" w:hAnsi="Verdana" w:hint="default"/>
          <w:sz w:val="18"/>
          <w:szCs w:val="18"/>
          <w:rtl w:val="0"/>
        </w:rPr>
        <w:t>”</w:t>
      </w:r>
      <w:r>
        <w:rPr>
          <w:rFonts w:ascii="Verdana" w:hAnsi="Verdana"/>
          <w:sz w:val="18"/>
          <w:szCs w:val="18"/>
          <w:rtl w:val="0"/>
          <w:lang w:val="en-US"/>
        </w:rPr>
        <w:t>), a clinical-stage biotechnology company developing novel LAG-3 immunotherapies for cancer and autoimmune disease, today announces it has received positive feedback from the US Food and Drug Administration (FDA), regarding the Company</w:t>
      </w:r>
      <w:r>
        <w:rPr>
          <w:rFonts w:ascii="Verdana" w:hAnsi="Verdana" w:hint="default"/>
          <w:sz w:val="18"/>
          <w:szCs w:val="18"/>
          <w:rtl w:val="1"/>
        </w:rPr>
        <w:t>’</w:t>
      </w:r>
      <w:r>
        <w:rPr>
          <w:rFonts w:ascii="Verdana" w:hAnsi="Verdana"/>
          <w:sz w:val="18"/>
          <w:szCs w:val="18"/>
          <w:rtl w:val="0"/>
          <w:lang w:val="en-US"/>
        </w:rPr>
        <w:t>s late-stage clinical development plans for its first-in-class soluble LAG-3 protein and MHC Class II agonist, eftilagimod alpha (</w:t>
      </w:r>
      <w:r>
        <w:rPr>
          <w:rFonts w:ascii="Verdana" w:hAnsi="Verdana" w:hint="default"/>
          <w:sz w:val="18"/>
          <w:szCs w:val="18"/>
          <w:rtl w:val="1"/>
          <w:lang w:val="ar-SA" w:bidi="ar-SA"/>
        </w:rPr>
        <w:t>“</w:t>
      </w:r>
      <w:r>
        <w:rPr>
          <w:rFonts w:ascii="Verdana" w:hAnsi="Verdana"/>
          <w:sz w:val="18"/>
          <w:szCs w:val="18"/>
          <w:rtl w:val="0"/>
        </w:rPr>
        <w:t>efti</w:t>
      </w:r>
      <w:r>
        <w:rPr>
          <w:rFonts w:ascii="Verdana" w:hAnsi="Verdana" w:hint="default"/>
          <w:sz w:val="18"/>
          <w:szCs w:val="18"/>
          <w:rtl w:val="0"/>
        </w:rPr>
        <w:t>”</w:t>
      </w:r>
      <w:r>
        <w:rPr>
          <w:rFonts w:ascii="Verdana" w:hAnsi="Verdana"/>
          <w:sz w:val="18"/>
          <w:szCs w:val="18"/>
          <w:rtl w:val="0"/>
          <w:lang w:val="en-US"/>
        </w:rPr>
        <w:t>), for the treatment of 1st line non-small cell lung cancer (NSCLC).</w:t>
      </w: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Style w:val="None"/>
          <w:rFonts w:ascii="Arial" w:cs="Arial" w:hAnsi="Arial" w:eastAsia="Arial"/>
          <w:sz w:val="18"/>
          <w:szCs w:val="18"/>
          <w:rtl w:val="0"/>
        </w:rPr>
      </w:pPr>
      <w:r>
        <w:rPr>
          <w:rFonts w:ascii="Verdana" w:hAnsi="Verdana"/>
          <w:sz w:val="18"/>
          <w:szCs w:val="18"/>
          <w:rtl w:val="0"/>
          <w:lang w:val="en-US"/>
        </w:rPr>
        <w:t xml:space="preserve">The FDA is supportive of a registrational trial to evaluate efti in combination with an anti-PD-1 therapy based on the encouraging data from the Phase II TACTI-002, Part A (N=114) in first-line NSCLC patients, no matter their level of PD-L1 expression, </w:t>
      </w:r>
      <w:r>
        <w:rPr>
          <w:rStyle w:val="Hyperlink.2"/>
          <w:rFonts w:ascii="Verdana" w:cs="Verdana" w:hAnsi="Verdana" w:eastAsia="Verdana"/>
          <w:sz w:val="18"/>
          <w:szCs w:val="18"/>
          <w:rtl w:val="0"/>
        </w:rPr>
        <w:fldChar w:fldCharType="begin" w:fldLock="0"/>
      </w:r>
      <w:r>
        <w:rPr>
          <w:rStyle w:val="Hyperlink.2"/>
          <w:rFonts w:ascii="Verdana" w:cs="Verdana" w:hAnsi="Verdana" w:eastAsia="Verdana"/>
          <w:sz w:val="18"/>
          <w:szCs w:val="18"/>
          <w:rtl w:val="0"/>
        </w:rPr>
        <w:instrText xml:space="preserve"> HYPERLINK "https://click.agilitypr.delivery/ls/click?upn=UbtWP9mxrAkz4-2Bt4ix9ULJuDfthI0QJ73N6TasM6Yet95v6O8xOnCun2uB032FWKf-2Fdvur5UjyhxBqQ5OSUtOLlUv7WRBuyRfWBEEmqsbLPQRtfYYs9eKqp1qQ2Ztn8doFmI4zdCNpCTTW3EkMziOnCo6ju-2BfCYc5eXp-2BgdjSob1hlKnhIHPIazkiLCB6t-2FI-2B340O0lct0nTfGp5KDFk6RQdTmWHqi5aP-2B2Kz1xx9iE-3D7WCc_0v1WfzW3RyCyUmxOPcTd72nhp2tUCWdxq-2BDfwFXst-2F2aCPEFEoG1XfVfIkfPiSy0mEjkyHBzVnFoAkbS-2F5layCEFcvaTwhdncMwO0DhLEEJ2c7gr7yCan4-2Bx5gqyKKpBUD0zFd2AnZqoFgiB-2FLOg4L6dcvwLt3G9PxSvQfQuqzvacXYBML8cu-2BL6io5mefizMfAu49daBv41q2D8G6yHhu5h5kW-2BGrIpR3til4yoLyWlvbvPO3bRpYzLYmwS5mfqNWAZEA-2Fma-2FrlJzkThCI5qwiPHBM1YH1PYgAIulPyfdYSJrKGtdy9ykXUinDRpJ2Nj6m9zR7VfsX28Hlscj54rW40hszdieRqaFzWAeAZreKY9KBkj-2FkWubNcCmECRgPcWFt1-2BCuQiyzpv-2BRBpWkrF3CWNVpSrmS5fakVihlExxo9xxwtfMCXrR1S26nhB9TvQKhnjuEi3lq-2FCxvSnpq-2FGA-3D-3D"</w:instrText>
      </w:r>
      <w:r>
        <w:rPr>
          <w:rStyle w:val="Hyperlink.2"/>
          <w:rFonts w:ascii="Verdana" w:cs="Verdana" w:hAnsi="Verdana" w:eastAsia="Verdana"/>
          <w:sz w:val="18"/>
          <w:szCs w:val="18"/>
          <w:rtl w:val="0"/>
        </w:rPr>
        <w:fldChar w:fldCharType="separate" w:fldLock="0"/>
      </w:r>
      <w:r>
        <w:rPr>
          <w:rStyle w:val="Hyperlink.2"/>
          <w:rFonts w:ascii="Verdana" w:hAnsi="Verdana"/>
          <w:sz w:val="18"/>
          <w:szCs w:val="18"/>
          <w:rtl w:val="0"/>
          <w:lang w:val="en-US"/>
        </w:rPr>
        <w:t>presented in a late-breaking oral abstract presentation</w:t>
      </w:r>
      <w:r>
        <w:rPr>
          <w:rFonts w:ascii="Verdana" w:cs="Verdana" w:hAnsi="Verdana" w:eastAsia="Verdana"/>
          <w:sz w:val="18"/>
          <w:szCs w:val="18"/>
          <w:rtl w:val="0"/>
        </w:rPr>
        <w:fldChar w:fldCharType="end" w:fldLock="0"/>
      </w:r>
      <w:r>
        <w:rPr>
          <w:rFonts w:ascii="Verdana" w:hAnsi="Verdana"/>
          <w:sz w:val="18"/>
          <w:szCs w:val="18"/>
          <w:rtl w:val="0"/>
          <w:lang w:val="en-US"/>
        </w:rPr>
        <w:t xml:space="preserve"> at the 37th Annual Society of Immunotherapy of Cancer (SITC) Meeting in November 2022.</w:t>
      </w: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Style w:val="None"/>
          <w:rFonts w:ascii="Arial" w:cs="Arial" w:hAnsi="Arial" w:eastAsia="Arial"/>
          <w:sz w:val="18"/>
          <w:szCs w:val="18"/>
          <w:rtl w:val="0"/>
        </w:rPr>
      </w:pPr>
      <w:r>
        <w:rPr>
          <w:rFonts w:ascii="Verdana" w:hAnsi="Verdana"/>
          <w:sz w:val="18"/>
          <w:szCs w:val="18"/>
          <w:rtl w:val="0"/>
          <w:lang w:val="en-US"/>
        </w:rPr>
        <w:t xml:space="preserve">Among the items discussed at the meeting were the toxicological package and general aspects of the trial design, including statistics and potential patient population with a focus on first-line NSCLC patients with a Tumor Proportion Score (TPS) PD-L1 of greater than or equal to 1 percent for which efti plus pembrolizumab has already </w:t>
      </w:r>
      <w:r>
        <w:rPr>
          <w:rStyle w:val="Hyperlink.2"/>
          <w:rFonts w:ascii="Verdana" w:cs="Verdana" w:hAnsi="Verdana" w:eastAsia="Verdana"/>
          <w:sz w:val="18"/>
          <w:szCs w:val="18"/>
          <w:rtl w:val="0"/>
        </w:rPr>
        <w:fldChar w:fldCharType="begin" w:fldLock="0"/>
      </w:r>
      <w:r>
        <w:rPr>
          <w:rStyle w:val="Hyperlink.2"/>
          <w:rFonts w:ascii="Verdana" w:cs="Verdana" w:hAnsi="Verdana" w:eastAsia="Verdana"/>
          <w:sz w:val="18"/>
          <w:szCs w:val="18"/>
          <w:rtl w:val="0"/>
        </w:rPr>
        <w:instrText xml:space="preserve"> HYPERLINK "https://click.agilitypr.delivery/ls/click?upn=UbtWP9mxrAkz4-2Bt4ix9ULJuDfthI0QJ73N6TasM6Yet95v6O8xOnCun2uB032FWK-2B0VihevtOy0sWDef8Q3WYr-2BULDpfMCb6S-2BUZ88hoCdfCXwHN7oSqoctHoPszgRiGNOLI4Ojo47D-2BijrZgEO5adRZok-2F0SNLg25XxgA3QopYwclwQazmWZ5k3Mp3fRjdMYnGrxQQIiJk4OnVC0HosI-2FQaypVgsp2QpkMdGJtPlmU-3D-KB7_0v1WfzW3RyCyUmxOPcTd72nhp2tUCWdxq-2BDfwFXst-2F2aCPEFEoG1XfVfIkfPiSy0mEjkyHBzVnFoAkbS-2F5layCEFcvaTwhdncMwO0DhLEEJ2c7gr7yCan4-2Bx5gqyKKpBUD0zFd2AnZqoFgiB-2FLOg4L6dcvwLt3G9PxSvQfQuqzvacXYBML8cu-2BL6io5mefizMfAu49daBv41q2D8G6yHhu5h5kW-2BGrIpR3til4yoLyWlvbvPO3bRpYzLYmwS5mfqNWAZEA-2Fma-2FrlJzkThCI5qzjPNLEFdxuz9YT9ICJTHLHu6-2BN4IlqeBxp8SH-2FfXxuckPjeQzsqOjm0MIwPOBHsMVCVj0aAijmWXXy0d6PFbWxOs5rlwGPL2Me9W9Im8IDcsWC6LqiCrsO8t5F95hMPXtRIfimJHn5A5OyR-2FB7d7yeOPa7Ppmuy9hCHwJxUu5LUer-2FP8f8SMxf8HDxANnbgYQ-3D-3D"</w:instrText>
      </w:r>
      <w:r>
        <w:rPr>
          <w:rStyle w:val="Hyperlink.2"/>
          <w:rFonts w:ascii="Verdana" w:cs="Verdana" w:hAnsi="Verdana" w:eastAsia="Verdana"/>
          <w:sz w:val="18"/>
          <w:szCs w:val="18"/>
          <w:rtl w:val="0"/>
        </w:rPr>
        <w:fldChar w:fldCharType="separate" w:fldLock="0"/>
      </w:r>
      <w:r>
        <w:rPr>
          <w:rStyle w:val="Hyperlink.2"/>
          <w:rFonts w:ascii="Verdana" w:hAnsi="Verdana"/>
          <w:sz w:val="18"/>
          <w:szCs w:val="18"/>
          <w:rtl w:val="0"/>
          <w:lang w:val="en-US"/>
        </w:rPr>
        <w:t>received Fast Track designation</w:t>
      </w:r>
      <w:r>
        <w:rPr>
          <w:rFonts w:ascii="Verdana" w:cs="Verdana" w:hAnsi="Verdana" w:eastAsia="Verdana"/>
          <w:sz w:val="18"/>
          <w:szCs w:val="18"/>
          <w:rtl w:val="0"/>
        </w:rPr>
        <w:fldChar w:fldCharType="end" w:fldLock="0"/>
      </w:r>
      <w:r>
        <w:rPr>
          <w:rFonts w:ascii="Verdana" w:hAnsi="Verdana"/>
          <w:sz w:val="18"/>
          <w:szCs w:val="18"/>
          <w:rtl w:val="0"/>
          <w:lang w:val="en-US"/>
        </w:rPr>
        <w:t>. This trial will be named TACTI-004 (</w:t>
      </w:r>
      <w:r>
        <w:rPr>
          <w:rStyle w:val="None"/>
          <w:rFonts w:ascii="Verdana" w:hAnsi="Verdana"/>
          <w:b w:val="1"/>
          <w:bCs w:val="1"/>
          <w:sz w:val="18"/>
          <w:szCs w:val="18"/>
          <w:rtl w:val="0"/>
        </w:rPr>
        <w:t>T</w:t>
      </w:r>
      <w:r>
        <w:rPr>
          <w:rFonts w:ascii="Verdana" w:hAnsi="Verdana"/>
          <w:sz w:val="18"/>
          <w:szCs w:val="18"/>
          <w:rtl w:val="0"/>
        </w:rPr>
        <w:t xml:space="preserve">wo </w:t>
      </w:r>
      <w:r>
        <w:rPr>
          <w:rStyle w:val="None"/>
          <w:rFonts w:ascii="Verdana" w:hAnsi="Verdana"/>
          <w:b w:val="1"/>
          <w:bCs w:val="1"/>
          <w:sz w:val="18"/>
          <w:szCs w:val="18"/>
          <w:rtl w:val="0"/>
          <w:lang w:val="de-DE"/>
        </w:rPr>
        <w:t>ACT</w:t>
      </w:r>
      <w:r>
        <w:rPr>
          <w:rFonts w:ascii="Verdana" w:hAnsi="Verdana"/>
          <w:sz w:val="18"/>
          <w:szCs w:val="18"/>
          <w:rtl w:val="0"/>
          <w:lang w:val="en-US"/>
        </w:rPr>
        <w:t xml:space="preserve">ive </w:t>
      </w:r>
      <w:r>
        <w:rPr>
          <w:rStyle w:val="None"/>
          <w:rFonts w:ascii="Verdana" w:hAnsi="Verdana"/>
          <w:b w:val="1"/>
          <w:bCs w:val="1"/>
          <w:sz w:val="18"/>
          <w:szCs w:val="18"/>
          <w:rtl w:val="0"/>
        </w:rPr>
        <w:t>I</w:t>
      </w:r>
      <w:r>
        <w:rPr>
          <w:rFonts w:ascii="Verdana" w:hAnsi="Verdana"/>
          <w:sz w:val="18"/>
          <w:szCs w:val="18"/>
          <w:rtl w:val="0"/>
          <w:lang w:val="en-US"/>
        </w:rPr>
        <w:t>mmunotherapies).</w:t>
      </w: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Style w:val="None"/>
          <w:rFonts w:ascii="Arial" w:cs="Arial" w:hAnsi="Arial" w:eastAsia="Arial"/>
          <w:i w:val="0"/>
          <w:iCs w:val="0"/>
          <w:sz w:val="18"/>
          <w:szCs w:val="18"/>
          <w:rtl w:val="0"/>
        </w:rPr>
      </w:pPr>
      <w:r>
        <w:rPr>
          <w:rStyle w:val="None"/>
          <w:rFonts w:ascii="Verdana" w:hAnsi="Verdana"/>
          <w:i w:val="0"/>
          <w:iCs w:val="0"/>
          <w:sz w:val="18"/>
          <w:szCs w:val="18"/>
          <w:rtl w:val="0"/>
          <w:lang w:val="en-US"/>
        </w:rPr>
        <w:t xml:space="preserve">Immutep CEO, Marc Voigt, commented: </w:t>
      </w:r>
      <w:r>
        <w:rPr>
          <w:rFonts w:ascii="Verdana" w:hAnsi="Verdana" w:hint="default"/>
          <w:i w:val="1"/>
          <w:iCs w:val="1"/>
          <w:sz w:val="18"/>
          <w:szCs w:val="18"/>
          <w:rtl w:val="1"/>
          <w:lang w:val="ar-SA" w:bidi="ar-SA"/>
        </w:rPr>
        <w:t>“</w:t>
      </w:r>
      <w:r>
        <w:rPr>
          <w:rFonts w:ascii="Verdana" w:hAnsi="Verdana"/>
          <w:i w:val="1"/>
          <w:iCs w:val="1"/>
          <w:sz w:val="18"/>
          <w:szCs w:val="18"/>
          <w:rtl w:val="0"/>
          <w:lang w:val="en-US"/>
        </w:rPr>
        <w:t>In light of our compelling clinical data that efti has generated in combination with anti-PD-1 therapy, this meeting with the FDA is a critical step in our late-stage development process for first-line non-small cell lung cancer. We are thankful for the positive feedback as we continue moving forward with our unique immuno-oncology approach for the many cancer patients impacted by this difficult disease.</w:t>
      </w:r>
      <w:r>
        <w:rPr>
          <w:rFonts w:ascii="Verdana" w:hAnsi="Verdana" w:hint="default"/>
          <w:i w:val="1"/>
          <w:iCs w:val="1"/>
          <w:sz w:val="18"/>
          <w:szCs w:val="18"/>
          <w:rtl w:val="0"/>
        </w:rPr>
        <w:t>”</w:t>
      </w: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Style w:val="None"/>
          <w:rFonts w:ascii="Arial" w:cs="Arial" w:hAnsi="Arial" w:eastAsia="Arial"/>
          <w:sz w:val="18"/>
          <w:szCs w:val="18"/>
          <w:rtl w:val="0"/>
        </w:rPr>
      </w:pPr>
      <w:r>
        <w:rPr>
          <w:rFonts w:ascii="Verdana" w:hAnsi="Verdana"/>
          <w:sz w:val="18"/>
          <w:szCs w:val="18"/>
          <w:rtl w:val="0"/>
          <w:lang w:val="en-US"/>
        </w:rPr>
        <w:t>Immutep CSO, Dr Fr</w:t>
      </w:r>
      <w:r>
        <w:rPr>
          <w:rFonts w:ascii="Verdana" w:hAnsi="Verdana" w:hint="default"/>
          <w:sz w:val="18"/>
          <w:szCs w:val="18"/>
          <w:rtl w:val="0"/>
          <w:lang w:val="fr-FR"/>
        </w:rPr>
        <w:t>é</w:t>
      </w:r>
      <w:r>
        <w:rPr>
          <w:rFonts w:ascii="Verdana" w:hAnsi="Verdana"/>
          <w:sz w:val="18"/>
          <w:szCs w:val="18"/>
          <w:rtl w:val="0"/>
        </w:rPr>
        <w:t>d</w:t>
      </w:r>
      <w:r>
        <w:rPr>
          <w:rFonts w:ascii="Verdana" w:hAnsi="Verdana" w:hint="default"/>
          <w:sz w:val="18"/>
          <w:szCs w:val="18"/>
          <w:rtl w:val="0"/>
          <w:lang w:val="fr-FR"/>
        </w:rPr>
        <w:t>é</w:t>
      </w:r>
      <w:r>
        <w:rPr>
          <w:rFonts w:ascii="Verdana" w:hAnsi="Verdana"/>
          <w:sz w:val="18"/>
          <w:szCs w:val="18"/>
          <w:rtl w:val="0"/>
          <w:lang w:val="en-US"/>
        </w:rPr>
        <w:t>ric Trie</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sz w:val="18"/>
          <w:szCs w:val="18"/>
          <w:rtl w:val="0"/>
          <w:lang w:val="en-US"/>
        </w:rPr>
        <w:t>bel, stated:</w:t>
      </w:r>
    </w:p>
    <w:p>
      <w:pPr>
        <w:pStyle w:val="Table Style 2"/>
        <w:bidi w:val="0"/>
        <w:ind w:left="0" w:right="0" w:firstLine="0"/>
        <w:jc w:val="both"/>
        <w:rPr>
          <w:rStyle w:val="None"/>
          <w:rFonts w:ascii="Arial" w:cs="Arial" w:hAnsi="Arial" w:eastAsia="Arial"/>
          <w:i w:val="0"/>
          <w:iCs w:val="0"/>
          <w:sz w:val="18"/>
          <w:szCs w:val="18"/>
          <w:rtl w:val="0"/>
        </w:rPr>
      </w:pPr>
      <w:r>
        <w:rPr>
          <w:rStyle w:val="None"/>
          <w:rFonts w:ascii="Arial" w:hAnsi="Arial" w:hint="default"/>
          <w:i w:val="0"/>
          <w:iCs w:val="0"/>
          <w:sz w:val="18"/>
          <w:szCs w:val="18"/>
          <w:rtl w:val="1"/>
          <w:lang w:val="ar-SA" w:bidi="ar-SA"/>
        </w:rPr>
        <w:t>“</w:t>
      </w:r>
      <w:r>
        <w:rPr>
          <w:rFonts w:ascii="Verdana" w:hAnsi="Verdana"/>
          <w:i w:val="1"/>
          <w:iCs w:val="1"/>
          <w:sz w:val="18"/>
          <w:szCs w:val="18"/>
          <w:rtl w:val="0"/>
          <w:lang w:val="en-US"/>
        </w:rPr>
        <w:t>We are very pleased with our constructive dialogue with the FDA establishing a clear path forward for efti in front-line non-small cell lung cancer. These interactions represent an important milestone within Immutep</w:t>
      </w:r>
      <w:r>
        <w:rPr>
          <w:rFonts w:ascii="Verdana" w:hAnsi="Verdana" w:hint="default"/>
          <w:i w:val="1"/>
          <w:iCs w:val="1"/>
          <w:sz w:val="18"/>
          <w:szCs w:val="18"/>
          <w:rtl w:val="1"/>
        </w:rPr>
        <w:t>’</w:t>
      </w:r>
      <w:r>
        <w:rPr>
          <w:rFonts w:ascii="Verdana" w:hAnsi="Verdana"/>
          <w:i w:val="1"/>
          <w:iCs w:val="1"/>
          <w:sz w:val="18"/>
          <w:szCs w:val="18"/>
          <w:rtl w:val="0"/>
          <w:lang w:val="en-US"/>
        </w:rPr>
        <w:t>s three main clinical programs targeting cancers that affect large patient populations, positioning efti to make a significant impact for the many patients in need of more effective, tolerable, and durable immunotherapy.</w:t>
      </w:r>
      <w:r>
        <w:rPr>
          <w:rFonts w:ascii="Verdana" w:hAnsi="Verdana" w:hint="default"/>
          <w:i w:val="1"/>
          <w:iCs w:val="1"/>
          <w:sz w:val="18"/>
          <w:szCs w:val="18"/>
          <w:rtl w:val="0"/>
        </w:rPr>
        <w:t>”</w:t>
      </w: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Style w:val="None"/>
          <w:rFonts w:ascii="Arial" w:cs="Arial" w:hAnsi="Arial" w:eastAsia="Arial"/>
          <w:b w:val="0"/>
          <w:bCs w:val="0"/>
          <w:sz w:val="18"/>
          <w:szCs w:val="18"/>
          <w:rtl w:val="0"/>
        </w:rPr>
      </w:pPr>
      <w:r>
        <w:rPr>
          <w:rFonts w:ascii="Verdana" w:hAnsi="Verdana"/>
          <w:b w:val="1"/>
          <w:bCs w:val="1"/>
          <w:sz w:val="18"/>
          <w:szCs w:val="18"/>
          <w:rtl w:val="0"/>
          <w:lang w:val="da-DK"/>
        </w:rPr>
        <w:t>About Eftilagimod Alpha (Efti)</w:t>
      </w:r>
    </w:p>
    <w:p>
      <w:pPr>
        <w:pStyle w:val="Table Style 2"/>
        <w:bidi w:val="0"/>
        <w:ind w:left="0" w:right="0" w:firstLine="0"/>
        <w:jc w:val="both"/>
        <w:rPr>
          <w:rStyle w:val="None"/>
          <w:rFonts w:ascii="Arial" w:cs="Arial" w:hAnsi="Arial" w:eastAsia="Arial"/>
          <w:sz w:val="18"/>
          <w:szCs w:val="18"/>
          <w:rtl w:val="0"/>
        </w:rPr>
      </w:pPr>
      <w:r>
        <w:rPr>
          <w:rFonts w:ascii="Verdana" w:hAnsi="Verdana"/>
          <w:sz w:val="18"/>
          <w:szCs w:val="18"/>
          <w:rtl w:val="0"/>
          <w:lang w:val="en-US"/>
        </w:rPr>
        <w:t>Efti is Immutep</w:t>
      </w:r>
      <w:r>
        <w:rPr>
          <w:rFonts w:ascii="Verdana" w:hAnsi="Verdana" w:hint="default"/>
          <w:sz w:val="18"/>
          <w:szCs w:val="18"/>
          <w:rtl w:val="1"/>
        </w:rPr>
        <w:t>’</w:t>
      </w:r>
      <w:r>
        <w:rPr>
          <w:rFonts w:ascii="Verdana" w:hAnsi="Verdana"/>
          <w:sz w:val="18"/>
          <w:szCs w:val="18"/>
          <w:rtl w:val="0"/>
          <w:lang w:val="en-US"/>
        </w:rPr>
        <w:t>s proprietary soluble LAG-3 protein and MHC Class II agonist that stimulates both innate and adaptive immunity for the treatment of cancer. As a first-in-class antigen presenting cell (APC) activator, efti binds to MHC (major histocompatibility complex) Class II molecules on APC leading to activation and proliferation of CD8+ cytotoxic T cells, CD4+ helper T cells, dendritic cells, NK cells, and monocytes. It also upregulates the expression of key biological molecules like IFN-gama and CXCL10 that further boost the immune system</w:t>
      </w:r>
      <w:r>
        <w:rPr>
          <w:rFonts w:ascii="Verdana" w:hAnsi="Verdana" w:hint="default"/>
          <w:sz w:val="18"/>
          <w:szCs w:val="18"/>
          <w:rtl w:val="1"/>
        </w:rPr>
        <w:t>’</w:t>
      </w:r>
      <w:r>
        <w:rPr>
          <w:rFonts w:ascii="Verdana" w:hAnsi="Verdana"/>
          <w:sz w:val="18"/>
          <w:szCs w:val="18"/>
          <w:rtl w:val="0"/>
          <w:lang w:val="en-US"/>
        </w:rPr>
        <w:t>s ability to fight cancer.</w:t>
      </w:r>
    </w:p>
    <w:p>
      <w:pPr>
        <w:pStyle w:val="Table Style 2"/>
        <w:bidi w:val="0"/>
        <w:ind w:left="0" w:right="0" w:firstLine="0"/>
        <w:jc w:val="both"/>
        <w:rPr>
          <w:rStyle w:val="None"/>
          <w:rFonts w:ascii="Arial" w:cs="Arial" w:hAnsi="Arial" w:eastAsia="Arial"/>
          <w:sz w:val="18"/>
          <w:szCs w:val="18"/>
          <w:rtl w:val="0"/>
        </w:rPr>
      </w:pPr>
      <w:r>
        <w:rPr>
          <w:rFonts w:ascii="Verdana" w:hAnsi="Verdana"/>
          <w:sz w:val="18"/>
          <w:szCs w:val="18"/>
          <w:rtl w:val="0"/>
          <w:lang w:val="en-US"/>
        </w:rPr>
        <w:t>Efti is under evaluation for a variety of solid tumours including non-small cell lung cancer (NSCLC), head and neck squamous cell carcinoma (HNSCC), and HER2</w:t>
      </w:r>
      <w:r>
        <w:rPr>
          <w:rFonts w:ascii="Verdana" w:hAnsi="Verdana" w:hint="default"/>
          <w:sz w:val="18"/>
          <w:szCs w:val="18"/>
          <w:rtl w:val="0"/>
        </w:rPr>
        <w:t>–</w:t>
      </w:r>
      <w:r>
        <w:rPr>
          <w:rFonts w:ascii="Verdana" w:hAnsi="Verdana"/>
          <w:sz w:val="18"/>
          <w:szCs w:val="18"/>
          <w:rtl w:val="0"/>
          <w:lang w:val="en-US"/>
        </w:rPr>
        <w:t>/HR+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Fonts w:ascii="Arial" w:cs="Arial" w:hAnsi="Arial" w:eastAsia="Arial"/>
          <w:sz w:val="18"/>
          <w:szCs w:val="18"/>
          <w:rtl w:val="0"/>
        </w:rPr>
      </w:pPr>
    </w:p>
    <w:p>
      <w:pPr>
        <w:pStyle w:val="Table Style 2"/>
        <w:bidi w:val="0"/>
        <w:ind w:left="0" w:right="0" w:firstLine="0"/>
        <w:jc w:val="both"/>
        <w:rPr>
          <w:rStyle w:val="None"/>
          <w:rFonts w:ascii="Arial" w:cs="Arial" w:hAnsi="Arial" w:eastAsia="Arial"/>
          <w:b w:val="0"/>
          <w:bCs w:val="0"/>
          <w:sz w:val="18"/>
          <w:szCs w:val="18"/>
          <w:rtl w:val="0"/>
        </w:rPr>
      </w:pPr>
      <w:r>
        <w:rPr>
          <w:rFonts w:ascii="Verdana" w:hAnsi="Verdana"/>
          <w:b w:val="1"/>
          <w:bCs w:val="1"/>
          <w:sz w:val="18"/>
          <w:szCs w:val="18"/>
          <w:rtl w:val="0"/>
          <w:lang w:val="en-US"/>
        </w:rPr>
        <w:t>About Immutep</w:t>
      </w:r>
    </w:p>
    <w:p>
      <w:pPr>
        <w:pStyle w:val="Table Style 2"/>
        <w:bidi w:val="0"/>
        <w:ind w:left="0" w:right="0" w:firstLine="0"/>
        <w:jc w:val="both"/>
        <w:rPr>
          <w:rStyle w:val="None"/>
          <w:rFonts w:ascii="Arial" w:cs="Arial" w:hAnsi="Arial" w:eastAsia="Arial"/>
          <w:sz w:val="18"/>
          <w:szCs w:val="18"/>
          <w:rtl w:val="0"/>
        </w:rPr>
      </w:pPr>
      <w:r>
        <w:rPr>
          <w:rFonts w:ascii="Verdana" w:hAnsi="Verdana"/>
          <w:sz w:val="18"/>
          <w:szCs w:val="18"/>
          <w:rtl w:val="0"/>
          <w:lang w:val="en-US"/>
        </w:rPr>
        <w:t>Immutep is a clinical-stage biotechnology company leading the development of LAG-3-related immunotherapy products for the treatment of cancer and autoimmune disease. The Company is dedicated to leveraging its technology and expertise to bring innovative treatment options to market for patients and to maximise value to shareholders.</w:t>
      </w:r>
    </w:p>
    <w:p>
      <w:pPr>
        <w:pStyle w:val="Table Style 2"/>
        <w:bidi w:val="0"/>
        <w:ind w:left="0" w:right="0" w:firstLine="0"/>
        <w:jc w:val="both"/>
        <w:rPr>
          <w:rStyle w:val="None"/>
          <w:rFonts w:ascii="Arial" w:cs="Arial" w:hAnsi="Arial" w:eastAsia="Arial"/>
          <w:sz w:val="18"/>
          <w:szCs w:val="18"/>
          <w:rtl w:val="0"/>
        </w:rPr>
      </w:pPr>
      <w:r>
        <w:rPr>
          <w:rFonts w:ascii="Verdana" w:hAnsi="Verdana"/>
          <w:sz w:val="18"/>
          <w:szCs w:val="18"/>
          <w:rtl w:val="0"/>
          <w:lang w:val="en-US"/>
        </w:rPr>
        <w:t>Immutep</w:t>
      </w:r>
      <w:r>
        <w:rPr>
          <w:rFonts w:ascii="Verdana" w:hAnsi="Verdana" w:hint="default"/>
          <w:sz w:val="18"/>
          <w:szCs w:val="18"/>
          <w:rtl w:val="1"/>
        </w:rPr>
        <w:t>’</w:t>
      </w:r>
      <w:r>
        <w:rPr>
          <w:rFonts w:ascii="Verdana" w:hAnsi="Verdana"/>
          <w:sz w:val="18"/>
          <w:szCs w:val="18"/>
          <w:rtl w:val="0"/>
          <w:lang w:val="en-US"/>
        </w:rPr>
        <w:t>s lead product candidate is eftilagimod alpha (</w:t>
      </w:r>
      <w:r>
        <w:rPr>
          <w:rFonts w:ascii="Verdana" w:hAnsi="Verdana" w:hint="default"/>
          <w:sz w:val="18"/>
          <w:szCs w:val="18"/>
          <w:rtl w:val="1"/>
          <w:lang w:val="ar-SA" w:bidi="ar-SA"/>
        </w:rPr>
        <w:t>“</w:t>
      </w:r>
      <w:r>
        <w:rPr>
          <w:rFonts w:ascii="Verdana" w:hAnsi="Verdana"/>
          <w:sz w:val="18"/>
          <w:szCs w:val="18"/>
          <w:rtl w:val="0"/>
        </w:rPr>
        <w:t>efti</w:t>
      </w:r>
      <w:r>
        <w:rPr>
          <w:rFonts w:ascii="Verdana" w:hAnsi="Verdana" w:hint="default"/>
          <w:sz w:val="18"/>
          <w:szCs w:val="18"/>
          <w:rtl w:val="0"/>
        </w:rPr>
        <w:t xml:space="preserve">” </w:t>
      </w:r>
      <w:r>
        <w:rPr>
          <w:rFonts w:ascii="Verdana" w:hAnsi="Verdana"/>
          <w:sz w:val="18"/>
          <w:szCs w:val="18"/>
          <w:rtl w:val="0"/>
        </w:rPr>
        <w:t xml:space="preserve">or </w:t>
      </w:r>
      <w:r>
        <w:rPr>
          <w:rFonts w:ascii="Verdana" w:hAnsi="Verdana" w:hint="default"/>
          <w:sz w:val="18"/>
          <w:szCs w:val="18"/>
          <w:rtl w:val="1"/>
          <w:lang w:val="ar-SA" w:bidi="ar-SA"/>
        </w:rPr>
        <w:t>“</w:t>
      </w:r>
      <w:r>
        <w:rPr>
          <w:rFonts w:ascii="Verdana" w:hAnsi="Verdana"/>
          <w:sz w:val="18"/>
          <w:szCs w:val="18"/>
          <w:rtl w:val="0"/>
          <w:lang w:val="da-DK"/>
        </w:rPr>
        <w:t>IMP321</w:t>
      </w:r>
      <w:r>
        <w:rPr>
          <w:rFonts w:ascii="Verdana" w:hAnsi="Verdana" w:hint="default"/>
          <w:sz w:val="18"/>
          <w:szCs w:val="18"/>
          <w:rtl w:val="0"/>
        </w:rPr>
        <w:t>”</w:t>
      </w:r>
      <w:r>
        <w:rPr>
          <w:rFonts w:ascii="Verdana" w:hAnsi="Verdana"/>
          <w:sz w:val="18"/>
          <w:szCs w:val="18"/>
          <w:rtl w:val="0"/>
          <w:lang w:val="en-US"/>
        </w:rPr>
        <w:t>), a soluble LAG-3 fusion protein (LAG-3Ig), which is a first-in-class antigen presenting cell (APC) activator being explored in cancer in multiple clinical trials. The Company is also developing an agonist of LAG-3 (IMP761) for autoimmune disease. Additional LAG-3 product candidates, including antibodies for immune response modulation, are licensed to and being developed by Immutep</w:t>
      </w:r>
      <w:r>
        <w:rPr>
          <w:rFonts w:ascii="Verdana" w:hAnsi="Verdana" w:hint="default"/>
          <w:sz w:val="18"/>
          <w:szCs w:val="18"/>
          <w:rtl w:val="1"/>
        </w:rPr>
        <w:t>’</w:t>
      </w:r>
      <w:r>
        <w:rPr>
          <w:rFonts w:ascii="Verdana" w:hAnsi="Verdana"/>
          <w:sz w:val="18"/>
          <w:szCs w:val="18"/>
          <w:rtl w:val="0"/>
          <w:lang w:val="en-US"/>
        </w:rPr>
        <w:t>s large pharmaceutical partners.</w:t>
      </w:r>
    </w:p>
    <w:p>
      <w:pPr>
        <w:pStyle w:val="Table Style 2"/>
        <w:bidi w:val="0"/>
        <w:ind w:left="0" w:right="0" w:firstLine="0"/>
        <w:jc w:val="both"/>
        <w:rPr>
          <w:rtl w:val="0"/>
        </w:rPr>
      </w:pPr>
      <w:r>
        <w:rPr>
          <w:rFonts w:ascii="Verdana" w:hAnsi="Verdana"/>
          <w:sz w:val="18"/>
          <w:szCs w:val="18"/>
          <w:rtl w:val="0"/>
          <w:lang w:val="en-US"/>
        </w:rPr>
        <w:t>Further information can be found on the Company</w:t>
      </w:r>
      <w:r>
        <w:rPr>
          <w:rFonts w:ascii="Verdana" w:hAnsi="Verdana" w:hint="default"/>
          <w:sz w:val="18"/>
          <w:szCs w:val="18"/>
          <w:rtl w:val="1"/>
        </w:rPr>
        <w:t>’</w:t>
      </w:r>
      <w:r>
        <w:rPr>
          <w:rFonts w:ascii="Verdana" w:hAnsi="Verdana"/>
          <w:sz w:val="18"/>
          <w:szCs w:val="18"/>
          <w:rtl w:val="0"/>
          <w:lang w:val="nl-NL"/>
        </w:rPr>
        <w:t xml:space="preserve">s website </w:t>
      </w:r>
      <w:r>
        <w:rPr>
          <w:rFonts w:ascii="Verdana" w:cs="Verdana" w:hAnsi="Verdana" w:eastAsia="Verdana"/>
          <w:sz w:val="18"/>
          <w:szCs w:val="18"/>
          <w:rtl w:val="0"/>
        </w:rPr>
        <w:fldChar w:fldCharType="begin" w:fldLock="0"/>
      </w:r>
      <w:r>
        <w:rPr>
          <w:rFonts w:ascii="Verdana" w:cs="Verdana" w:hAnsi="Verdana" w:eastAsia="Verdana"/>
          <w:sz w:val="18"/>
          <w:szCs w:val="18"/>
          <w:rtl w:val="0"/>
        </w:rPr>
        <w:instrText xml:space="preserve"> HYPERLINK "https://click.agilitypr.delivery/ls/click?upn=UbtWP9mxrAkz4-2Bt4ix9ULJuDfthI0QJ73N6TasM6YeuS2QEIKBtdNmPOEJ90U67MJjnB_0v1WfzW3RyCyUmxOPcTd72nhp2tUCWdxq-2BDfwFXst-2F2aCPEFEoG1XfVfIkfPiSy0mEjkyHBzVnFoAkbS-2F5layCEFcvaTwhdncMwO0DhLEEJ2c7gr7yCan4-2Bx5gqyKKpBUD0zFd2AnZqoFgiB-2FLOg4L6dcvwLt3G9PxSvQfQuqzvacXYBML8cu-2BL6io5mefizMfAu49daBv41q2D8G6yHhu5h5kW-2BGrIpR3til4yoLyWlvbvPO3bRpYzLYmwS5mfqNWAZEA-2Fma-2FrlJzkThCI5qzdqAxUYZ8sPi0QD4fOJLphrGlxTP57-2BC2QXxqgG-2FesY2rRDsqX8j3dbgV7rxiImtusBpV8KKHM31CVH-2BMk-2B3fDBt8gDmGUVZ7qvs5FDV4iUUnq9-2FlXbdp-2B5zGLaEgfPKLvY9LKHCd-2FDsS-2FAwDKE0dd8DGxDW7F7CAA-2FhH7vib7jp-2FqY-2BEhvOYOMPy800-2BphlA-3D-3D"</w:instrText>
      </w:r>
      <w:r>
        <w:rPr>
          <w:rFonts w:ascii="Verdana" w:cs="Verdana" w:hAnsi="Verdana" w:eastAsia="Verdana"/>
          <w:sz w:val="18"/>
          <w:szCs w:val="18"/>
          <w:rtl w:val="0"/>
        </w:rPr>
        <w:fldChar w:fldCharType="separate" w:fldLock="0"/>
      </w:r>
      <w:r>
        <w:rPr>
          <w:rFonts w:ascii="Verdana" w:hAnsi="Verdana"/>
          <w:sz w:val="18"/>
          <w:szCs w:val="18"/>
          <w:rtl w:val="0"/>
        </w:rPr>
        <w:t>www.immutep.com</w:t>
      </w:r>
      <w:r>
        <w:rPr>
          <w:rFonts w:ascii="Verdana" w:cs="Verdana" w:hAnsi="Verdana" w:eastAsia="Verdana"/>
          <w:sz w:val="18"/>
          <w:szCs w:val="18"/>
          <w:rtl w:val="0"/>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