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able Style 2"/>
        <w:bidi w:val="0"/>
        <w:ind w:left="0" w:right="0" w:firstLine="0"/>
        <w:jc w:val="right"/>
        <w:rPr>
          <w:rFonts w:ascii="Arial" w:cs="Arial" w:hAnsi="Arial" w:eastAsia="Arial"/>
          <w:b w:val="0"/>
          <w:bCs w:val="0"/>
          <w:outline w:val="0"/>
          <w:color w:val="282828"/>
          <w:sz w:val="18"/>
          <w:szCs w:val="18"/>
          <w:rtl w:val="0"/>
          <w14:textFill>
            <w14:solidFill>
              <w14:srgbClr w14:val="292929"/>
            </w14:solidFill>
          </w14:textFill>
        </w:rPr>
      </w:pPr>
      <w:r>
        <w:rPr>
          <w:rFonts w:ascii="Verdana" w:hAnsi="Verdana"/>
          <w:b w:val="1"/>
          <w:bCs w:val="1"/>
          <w:outline w:val="0"/>
          <w:color w:val="282828"/>
          <w:sz w:val="18"/>
          <w:szCs w:val="18"/>
          <w:rtl w:val="0"/>
          <w:lang w:val="en-US"/>
          <w14:textFill>
            <w14:solidFill>
              <w14:srgbClr w14:val="292929"/>
            </w14:solidFill>
          </w14:textFill>
        </w:rPr>
        <w:t>Press Release</w:t>
      </w:r>
    </w:p>
    <w:p>
      <w:pPr>
        <w:pStyle w:val="Table Style 2"/>
        <w:bidi w:val="0"/>
        <w:ind w:left="0" w:right="0" w:firstLine="0"/>
        <w:jc w:val="right"/>
        <w:rPr>
          <w:rFonts w:ascii="Arial" w:cs="Arial" w:hAnsi="Arial" w:eastAsia="Arial"/>
          <w:b w:val="0"/>
          <w:bCs w:val="0"/>
          <w:outline w:val="0"/>
          <w:color w:val="282828"/>
          <w:sz w:val="18"/>
          <w:szCs w:val="18"/>
          <w:rtl w:val="0"/>
          <w14:textFill>
            <w14:solidFill>
              <w14:srgbClr w14:val="292929"/>
            </w14:solidFill>
          </w14:textFill>
        </w:rPr>
      </w:pPr>
      <w:r>
        <w:rPr>
          <w:rFonts w:ascii="Verdana" w:hAnsi="Verdana"/>
          <w:b w:val="1"/>
          <w:bCs w:val="1"/>
          <w:outline w:val="0"/>
          <w:color w:val="282828"/>
          <w:sz w:val="18"/>
          <w:szCs w:val="18"/>
          <w:rtl w:val="0"/>
          <w:lang w:val="en-US"/>
          <w14:textFill>
            <w14:solidFill>
              <w14:srgbClr w14:val="292929"/>
            </w14:solidFill>
          </w14:textFill>
        </w:rPr>
        <w:t>Media Contacts:</w:t>
      </w:r>
    </w:p>
    <w:p>
      <w:pPr>
        <w:pStyle w:val="Table Style 2"/>
        <w:bidi w:val="0"/>
        <w:ind w:left="0" w:right="0" w:firstLine="0"/>
        <w:jc w:val="right"/>
        <w:rPr>
          <w:rFonts w:ascii="Arial" w:cs="Arial" w:hAnsi="Arial" w:eastAsia="Arial"/>
          <w:b w:val="0"/>
          <w:bCs w:val="0"/>
          <w:outline w:val="0"/>
          <w:color w:val="282828"/>
          <w:sz w:val="18"/>
          <w:szCs w:val="18"/>
          <w:rtl w:val="0"/>
          <w14:textFill>
            <w14:solidFill>
              <w14:srgbClr w14:val="292929"/>
            </w14:solidFill>
          </w14:textFill>
        </w:rPr>
      </w:pPr>
      <w:r>
        <w:rPr>
          <w:rFonts w:ascii="Verdana" w:hAnsi="Verdana"/>
          <w:b w:val="1"/>
          <w:bCs w:val="1"/>
          <w:outline w:val="0"/>
          <w:color w:val="282828"/>
          <w:sz w:val="18"/>
          <w:szCs w:val="18"/>
          <w:rtl w:val="0"/>
          <w:lang w:val="fr-FR"/>
          <w14:textFill>
            <w14:solidFill>
              <w14:srgbClr w14:val="292929"/>
            </w14:solidFill>
          </w14:textFill>
        </w:rPr>
        <w:t>IB Communications</w:t>
      </w:r>
    </w:p>
    <w:p>
      <w:pPr>
        <w:pStyle w:val="Table Style 2"/>
        <w:bidi w:val="0"/>
        <w:ind w:left="0" w:right="0" w:firstLine="0"/>
        <w:jc w:val="right"/>
        <w:rPr>
          <w:rFonts w:ascii="Arial" w:cs="Arial" w:hAnsi="Arial" w:eastAsia="Arial"/>
          <w:outline w:val="0"/>
          <w:color w:val="282828"/>
          <w:sz w:val="18"/>
          <w:szCs w:val="18"/>
          <w:u w:color="0000ff"/>
          <w:rtl w:val="0"/>
          <w14:textFill>
            <w14:solidFill>
              <w14:srgbClr w14:val="292929"/>
            </w14:solidFill>
          </w14:textFill>
        </w:rPr>
      </w:pPr>
      <w:r>
        <w:rPr>
          <w:rFonts w:ascii="Verdana" w:hAnsi="Verdana"/>
          <w:outline w:val="0"/>
          <w:color w:val="282828"/>
          <w:sz w:val="18"/>
          <w:szCs w:val="18"/>
          <w:u w:color="0000ff"/>
          <w:rtl w:val="0"/>
          <w14:textFill>
            <w14:solidFill>
              <w14:srgbClr w14:val="292929"/>
            </w14:solidFill>
          </w14:textFill>
        </w:rPr>
        <w:t>Tel</w:t>
      </w:r>
      <w:r>
        <w:rPr>
          <w:rFonts w:ascii="Verdana" w:hAnsi="Verdana" w:hint="default"/>
          <w:outline w:val="0"/>
          <w:color w:val="282828"/>
          <w:sz w:val="18"/>
          <w:szCs w:val="18"/>
          <w:u w:color="0000ff"/>
          <w:rtl w:val="0"/>
          <w14:textFill>
            <w14:solidFill>
              <w14:srgbClr w14:val="292929"/>
            </w14:solidFill>
          </w14:textFill>
        </w:rPr>
        <w:t> </w:t>
      </w:r>
      <w:r>
        <w:rPr>
          <w:rStyle w:val="Hyperlink.0"/>
          <w:rFonts w:ascii="Verdana" w:cs="Verdana" w:hAnsi="Verdana" w:eastAsia="Verdana"/>
          <w:outline w:val="0"/>
          <w:color w:val="282828"/>
          <w:sz w:val="18"/>
          <w:szCs w:val="18"/>
          <w:u w:color="0000ff"/>
          <w:rtl w:val="0"/>
          <w14:textFill>
            <w14:solidFill>
              <w14:srgbClr w14:val="292929"/>
            </w14:solidFill>
          </w14:textFill>
        </w:rPr>
        <w:fldChar w:fldCharType="begin" w:fldLock="0"/>
      </w:r>
      <w:r>
        <w:rPr>
          <w:rStyle w:val="Hyperlink.0"/>
          <w:rFonts w:ascii="Verdana" w:cs="Verdana" w:hAnsi="Verdana" w:eastAsia="Verdana"/>
          <w:outline w:val="0"/>
          <w:color w:val="282828"/>
          <w:sz w:val="18"/>
          <w:szCs w:val="18"/>
          <w:u w:color="0000ff"/>
          <w:rtl w:val="0"/>
          <w14:textFill>
            <w14:solidFill>
              <w14:srgbClr w14:val="292929"/>
            </w14:solidFill>
          </w14:textFill>
        </w:rPr>
        <w:instrText xml:space="preserve"> HYPERLINK "tel:+44%20(0)20%2089434685"</w:instrText>
      </w:r>
      <w:r>
        <w:rPr>
          <w:rStyle w:val="Hyperlink.0"/>
          <w:rFonts w:ascii="Verdana" w:cs="Verdana" w:hAnsi="Verdana" w:eastAsia="Verdana"/>
          <w:outline w:val="0"/>
          <w:color w:val="282828"/>
          <w:sz w:val="18"/>
          <w:szCs w:val="18"/>
          <w:u w:color="0000ff"/>
          <w:rtl w:val="0"/>
          <w14:textFill>
            <w14:solidFill>
              <w14:srgbClr w14:val="292929"/>
            </w14:solidFill>
          </w14:textFill>
        </w:rPr>
        <w:fldChar w:fldCharType="separate" w:fldLock="0"/>
      </w:r>
      <w:r>
        <w:rPr>
          <w:rStyle w:val="Hyperlink.0"/>
          <w:rFonts w:ascii="Verdana" w:hAnsi="Verdana"/>
          <w:outline w:val="0"/>
          <w:color w:val="282828"/>
          <w:sz w:val="18"/>
          <w:szCs w:val="18"/>
          <w:u w:color="0000ff"/>
          <w:rtl w:val="0"/>
          <w14:textFill>
            <w14:solidFill>
              <w14:srgbClr w14:val="292929"/>
            </w14:solidFill>
          </w14:textFill>
        </w:rPr>
        <w:t>+44 (0)20 89434685</w:t>
      </w:r>
      <w:r>
        <w:rPr>
          <w:rFonts w:ascii="Verdana" w:cs="Verdana" w:hAnsi="Verdana" w:eastAsia="Verdana"/>
          <w:outline w:val="0"/>
          <w:color w:val="282828"/>
          <w:sz w:val="18"/>
          <w:szCs w:val="18"/>
          <w:u w:color="0000ff"/>
          <w:rtl w:val="0"/>
          <w14:textFill>
            <w14:solidFill>
              <w14:srgbClr w14:val="292929"/>
            </w14:solidFill>
          </w14:textFill>
        </w:rPr>
        <w:fldChar w:fldCharType="end" w:fldLock="0"/>
      </w:r>
    </w:p>
    <w:p>
      <w:pPr>
        <w:pStyle w:val="Table Style 2"/>
        <w:bidi w:val="0"/>
        <w:ind w:left="0" w:right="0" w:firstLine="0"/>
        <w:jc w:val="right"/>
        <w:rPr>
          <w:rFonts w:ascii="Arial" w:cs="Arial" w:hAnsi="Arial" w:eastAsia="Arial"/>
          <w:outline w:val="0"/>
          <w:color w:val="282828"/>
          <w:sz w:val="18"/>
          <w:szCs w:val="18"/>
          <w:u w:color="0000ff"/>
          <w:rtl w:val="0"/>
          <w14:textFill>
            <w14:solidFill>
              <w14:srgbClr w14:val="292929"/>
            </w14:solidFill>
          </w14:textFill>
        </w:rPr>
      </w:pPr>
      <w:r>
        <w:rPr>
          <w:rStyle w:val="Hyperlink.0"/>
          <w:rFonts w:ascii="Verdana" w:cs="Verdana" w:hAnsi="Verdana" w:eastAsia="Verdana"/>
          <w:outline w:val="0"/>
          <w:color w:val="282828"/>
          <w:sz w:val="18"/>
          <w:szCs w:val="18"/>
          <w:u w:color="0000ff"/>
          <w:rtl w:val="0"/>
          <w14:textFill>
            <w14:solidFill>
              <w14:srgbClr w14:val="292929"/>
            </w14:solidFill>
          </w14:textFill>
        </w:rPr>
        <w:fldChar w:fldCharType="begin" w:fldLock="0"/>
      </w:r>
      <w:r>
        <w:rPr>
          <w:rStyle w:val="Hyperlink.0"/>
          <w:rFonts w:ascii="Verdana" w:cs="Verdana" w:hAnsi="Verdana" w:eastAsia="Verdana"/>
          <w:outline w:val="0"/>
          <w:color w:val="282828"/>
          <w:sz w:val="18"/>
          <w:szCs w:val="18"/>
          <w:u w:color="0000ff"/>
          <w:rtl w:val="0"/>
          <w14:textFill>
            <w14:solidFill>
              <w14:srgbClr w14:val="292929"/>
            </w14:solidFill>
          </w14:textFill>
        </w:rPr>
        <w:instrText xml:space="preserve"> HYPERLINK "mailto:immutep@ibcomms.agency"</w:instrText>
      </w:r>
      <w:r>
        <w:rPr>
          <w:rStyle w:val="Hyperlink.0"/>
          <w:rFonts w:ascii="Verdana" w:cs="Verdana" w:hAnsi="Verdana" w:eastAsia="Verdana"/>
          <w:outline w:val="0"/>
          <w:color w:val="282828"/>
          <w:sz w:val="18"/>
          <w:szCs w:val="18"/>
          <w:u w:color="0000ff"/>
          <w:rtl w:val="0"/>
          <w14:textFill>
            <w14:solidFill>
              <w14:srgbClr w14:val="292929"/>
            </w14:solidFill>
          </w14:textFill>
        </w:rPr>
        <w:fldChar w:fldCharType="separate" w:fldLock="0"/>
      </w:r>
      <w:r>
        <w:rPr>
          <w:rStyle w:val="Hyperlink.0"/>
          <w:rFonts w:ascii="Verdana" w:hAnsi="Verdana"/>
          <w:outline w:val="0"/>
          <w:color w:val="282828"/>
          <w:sz w:val="18"/>
          <w:szCs w:val="18"/>
          <w:u w:color="0000ff"/>
          <w:rtl w:val="0"/>
          <w:lang w:val="en-US"/>
          <w14:textFill>
            <w14:solidFill>
              <w14:srgbClr w14:val="292929"/>
            </w14:solidFill>
          </w14:textFill>
        </w:rPr>
        <w:t>immutep@ibcomms.agency</w:t>
      </w:r>
      <w:r>
        <w:rPr>
          <w:rFonts w:ascii="Verdana" w:cs="Verdana" w:hAnsi="Verdana" w:eastAsia="Verdana"/>
          <w:outline w:val="0"/>
          <w:color w:val="282828"/>
          <w:sz w:val="18"/>
          <w:szCs w:val="18"/>
          <w:u w:color="0000ff"/>
          <w:rtl w:val="0"/>
          <w14:textFill>
            <w14:solidFill>
              <w14:srgbClr w14:val="292929"/>
            </w14:solidFill>
          </w14:textFill>
        </w:rPr>
        <w:fldChar w:fldCharType="end" w:fldLock="0"/>
      </w:r>
    </w:p>
    <w:p>
      <w:pPr>
        <w:pStyle w:val="Table Style 2"/>
        <w:bidi w:val="0"/>
        <w:ind w:left="0" w:right="0" w:firstLine="0"/>
        <w:jc w:val="right"/>
        <w:rPr>
          <w:rFonts w:ascii="Arial" w:cs="Arial" w:hAnsi="Arial" w:eastAsia="Arial"/>
          <w:outline w:val="0"/>
          <w:color w:val="282828"/>
          <w:sz w:val="18"/>
          <w:szCs w:val="18"/>
          <w:u w:color="0000ff"/>
          <w:rtl w:val="0"/>
          <w14:textFill>
            <w14:solidFill>
              <w14:srgbClr w14:val="292929"/>
            </w14:solidFill>
          </w14:textFill>
        </w:rPr>
      </w:pPr>
    </w:p>
    <w:p>
      <w:pPr>
        <w:pStyle w:val="Table Style 2"/>
        <w:bidi w:val="0"/>
        <w:ind w:left="0" w:right="0" w:firstLine="0"/>
        <w:jc w:val="right"/>
        <w:rPr>
          <w:rFonts w:ascii="Arial" w:cs="Arial" w:hAnsi="Arial" w:eastAsia="Arial"/>
          <w:outline w:val="0"/>
          <w:color w:val="282828"/>
          <w:sz w:val="18"/>
          <w:szCs w:val="18"/>
          <w:u w:color="0000ff"/>
          <w:rtl w:val="0"/>
          <w14:textFill>
            <w14:solidFill>
              <w14:srgbClr w14:val="292929"/>
            </w14:solidFill>
          </w14:textFill>
        </w:rPr>
      </w:pPr>
    </w:p>
    <w:p>
      <w:pPr>
        <w:pStyle w:val="Table Style 2"/>
        <w:bidi w:val="0"/>
        <w:ind w:left="0" w:right="0" w:firstLine="0"/>
        <w:jc w:val="right"/>
        <w:rPr>
          <w:rFonts w:ascii="Arial" w:cs="Arial" w:hAnsi="Arial" w:eastAsia="Arial"/>
          <w:outline w:val="0"/>
          <w:color w:val="282828"/>
          <w:sz w:val="18"/>
          <w:szCs w:val="18"/>
          <w:u w:color="0000ff"/>
          <w:rtl w:val="0"/>
          <w14:textFill>
            <w14:solidFill>
              <w14:srgbClr w14:val="292929"/>
            </w14:solidFill>
          </w14:textFill>
        </w:rPr>
      </w:pPr>
    </w:p>
    <w:p>
      <w:pPr>
        <w:pStyle w:val="Table Style 2"/>
        <w:bidi w:val="0"/>
        <w:ind w:left="0" w:right="0" w:firstLine="0"/>
        <w:jc w:val="right"/>
        <w:rPr>
          <w:rFonts w:ascii="Arial" w:cs="Arial" w:hAnsi="Arial" w:eastAsia="Arial"/>
          <w:outline w:val="0"/>
          <w:color w:val="282828"/>
          <w:sz w:val="18"/>
          <w:szCs w:val="18"/>
          <w:u w:color="0000ff"/>
          <w:rtl w:val="0"/>
          <w14:textFill>
            <w14:solidFill>
              <w14:srgbClr w14:val="292929"/>
            </w14:solidFill>
          </w14:textFill>
        </w:rPr>
      </w:pPr>
    </w:p>
    <w:p>
      <w:pPr>
        <w:pStyle w:val="Table Style 2"/>
        <w:bidi w:val="0"/>
        <w:ind w:left="0" w:right="0" w:firstLine="0"/>
        <w:jc w:val="both"/>
        <w:rPr>
          <w:rFonts w:ascii="Arial" w:cs="Arial" w:hAnsi="Arial" w:eastAsia="Arial"/>
          <w:outline w:val="0"/>
          <w:color w:val="282828"/>
          <w:sz w:val="18"/>
          <w:szCs w:val="18"/>
          <w:rtl w:val="0"/>
          <w14:textFill>
            <w14:solidFill>
              <w14:srgbClr w14:val="292929"/>
            </w14:solidFill>
          </w14:textFill>
        </w:rPr>
      </w:pPr>
    </w:p>
    <w:p>
      <w:pPr>
        <w:pStyle w:val="Table Style 2"/>
        <w:bidi w:val="0"/>
        <w:ind w:left="0" w:right="0" w:firstLine="0"/>
        <w:jc w:val="both"/>
        <w:rPr>
          <w:rFonts w:ascii="Arial" w:cs="Arial" w:hAnsi="Arial" w:eastAsia="Arial"/>
          <w:b w:val="0"/>
          <w:bCs w:val="0"/>
          <w:outline w:val="0"/>
          <w:color w:val="282828"/>
          <w:sz w:val="18"/>
          <w:szCs w:val="18"/>
          <w:rtl w:val="0"/>
          <w14:textFill>
            <w14:solidFill>
              <w14:srgbClr w14:val="292929"/>
            </w14:solidFill>
          </w14:textFill>
        </w:rPr>
      </w:pPr>
      <w:r>
        <w:rPr>
          <w:rFonts w:ascii="Verdana" w:hAnsi="Verdana"/>
          <w:b w:val="1"/>
          <w:bCs w:val="1"/>
          <w:outline w:val="0"/>
          <w:color w:val="282828"/>
          <w:sz w:val="18"/>
          <w:szCs w:val="18"/>
          <w:rtl w:val="0"/>
          <w:lang w:val="en-US"/>
          <w14:textFill>
            <w14:solidFill>
              <w14:srgbClr w14:val="292929"/>
            </w14:solidFill>
          </w14:textFill>
        </w:rPr>
        <w:t>Immutep doses first patient in AIPAC-003 phase II/III trial for metastatic breast cancer</w:t>
      </w:r>
    </w:p>
    <w:p>
      <w:pPr>
        <w:pStyle w:val="Table Style 2"/>
        <w:bidi w:val="0"/>
        <w:ind w:left="0" w:right="0" w:firstLine="0"/>
        <w:jc w:val="both"/>
        <w:rPr>
          <w:rFonts w:ascii="Arial" w:cs="Arial" w:hAnsi="Arial" w:eastAsia="Arial"/>
          <w:outline w:val="0"/>
          <w:color w:val="282828"/>
          <w:sz w:val="18"/>
          <w:szCs w:val="18"/>
          <w:rtl w:val="0"/>
          <w14:textFill>
            <w14:solidFill>
              <w14:srgbClr w14:val="292929"/>
            </w14:solidFill>
          </w14:textFill>
        </w:rPr>
      </w:pPr>
    </w:p>
    <w:p>
      <w:pPr>
        <w:pStyle w:val="Table Style 2"/>
        <w:bidi w:val="0"/>
        <w:ind w:left="0" w:right="0" w:firstLine="0"/>
        <w:jc w:val="both"/>
        <w:rPr>
          <w:rStyle w:val="None"/>
          <w:rFonts w:ascii="Arial" w:cs="Arial" w:hAnsi="Arial" w:eastAsia="Arial"/>
          <w:outline w:val="0"/>
          <w:color w:val="282828"/>
          <w:sz w:val="18"/>
          <w:szCs w:val="18"/>
          <w:rtl w:val="0"/>
          <w14:textFill>
            <w14:solidFill>
              <w14:srgbClr w14:val="292929"/>
            </w14:solidFill>
          </w14:textFill>
        </w:rPr>
      </w:pPr>
      <w:r>
        <w:rPr>
          <w:rFonts w:ascii="Verdana" w:hAnsi="Verdana"/>
          <w:b w:val="1"/>
          <w:bCs w:val="1"/>
          <w:outline w:val="0"/>
          <w:color w:val="282828"/>
          <w:sz w:val="18"/>
          <w:szCs w:val="18"/>
          <w:rtl w:val="0"/>
          <w:lang w:val="es-ES_tradnl"/>
          <w14:textFill>
            <w14:solidFill>
              <w14:srgbClr w14:val="292929"/>
            </w14:solidFill>
          </w14:textFill>
        </w:rPr>
        <w:t xml:space="preserve">Sydney, Australia, May 25, 2023 </w:t>
      </w:r>
      <w:r>
        <w:rPr>
          <w:rFonts w:ascii="Verdana" w:hAnsi="Verdana" w:hint="default"/>
          <w:b w:val="1"/>
          <w:bCs w:val="1"/>
          <w:outline w:val="0"/>
          <w:color w:val="282828"/>
          <w:sz w:val="18"/>
          <w:szCs w:val="18"/>
          <w:rtl w:val="0"/>
          <w14:textFill>
            <w14:solidFill>
              <w14:srgbClr w14:val="292929"/>
            </w14:solidFill>
          </w14:textFill>
        </w:rPr>
        <w:t xml:space="preserve">– </w:t>
      </w:r>
      <w:r>
        <w:rPr>
          <w:rStyle w:val="Hyperlink.1"/>
          <w:rFonts w:ascii="Verdana" w:cs="Verdana" w:hAnsi="Verdana" w:eastAsia="Verdana"/>
          <w:outline w:val="0"/>
          <w:color w:val="282828"/>
          <w:sz w:val="18"/>
          <w:szCs w:val="18"/>
          <w:rtl w:val="0"/>
          <w14:textFill>
            <w14:solidFill>
              <w14:srgbClr w14:val="292929"/>
            </w14:solidFill>
          </w14:textFill>
        </w:rPr>
        <w:fldChar w:fldCharType="begin" w:fldLock="0"/>
      </w:r>
      <w:r>
        <w:rPr>
          <w:rStyle w:val="Hyperlink.1"/>
          <w:rFonts w:ascii="Verdana" w:cs="Verdana" w:hAnsi="Verdana" w:eastAsia="Verdana"/>
          <w:outline w:val="0"/>
          <w:color w:val="282828"/>
          <w:sz w:val="18"/>
          <w:szCs w:val="18"/>
          <w:rtl w:val="0"/>
          <w14:textFill>
            <w14:solidFill>
              <w14:srgbClr w14:val="292929"/>
            </w14:solidFill>
          </w14:textFill>
        </w:rPr>
        <w:instrText xml:space="preserve"> HYPERLINK "https://click.agilitypr.delivery/ls/click?upn=UbtWP9mxrAkz4-2Bt4ix9ULJuDfthI0QJ73N6TasM6YeuS2QEIKBtdNmPOEJ90U67MkjK4_0v1WfzW3RyCyUmxOPcTd72nhp2tUCWdxq-2BDfwFXst-2F2aCPEFEoG1XfVfIkfPiSy0mEjkyHBzVnFoAkbS-2F5layL9mNirhH5XViqhpgX1yVLFI57oz2DFiyosUkhNf46dqZDYy-2BQEU836Tv5TE3CqyTFdUaRcweqMwRPFJ0lJFsqqNYZe8ydz71wC1C0Dk8Qph2F51hGXrGl-2BGAR3jdh9Hdql1MEb6rNozST9Qu8-2FSq0O8d2KebXDRv4gdLWBYDVJN6KJMKco8QqnFBofyLNsOVqICBkIaW-2FsIf9uh-2BaaSS46NwLXIObPu7Zq9WcZxAHkV-2FAjD9whFO569zenw-2BhHelIS-2FymELMSuLxQE0P2mN5q3JYtsRPCC651GpBoGxoDOsKqfKlEefZK3opT6lmeCWNw3fGeqsTy02LQ-2FfwZR8O7aaaQWGGYVfV-2FyddVXA12pEenHId2Bu0xbuGGpU3k3S7Q-3D-3D"</w:instrText>
      </w:r>
      <w:r>
        <w:rPr>
          <w:rStyle w:val="Hyperlink.1"/>
          <w:rFonts w:ascii="Verdana" w:cs="Verdana" w:hAnsi="Verdana" w:eastAsia="Verdana"/>
          <w:outline w:val="0"/>
          <w:color w:val="282828"/>
          <w:sz w:val="18"/>
          <w:szCs w:val="18"/>
          <w:rtl w:val="0"/>
          <w14:textFill>
            <w14:solidFill>
              <w14:srgbClr w14:val="292929"/>
            </w14:solidFill>
          </w14:textFill>
        </w:rPr>
        <w:fldChar w:fldCharType="separate" w:fldLock="0"/>
      </w:r>
      <w:r>
        <w:rPr>
          <w:rStyle w:val="Hyperlink.1"/>
          <w:rFonts w:ascii="Verdana" w:hAnsi="Verdana"/>
          <w:outline w:val="0"/>
          <w:color w:val="282828"/>
          <w:sz w:val="18"/>
          <w:szCs w:val="18"/>
          <w:rtl w:val="0"/>
          <w:lang w:val="en-US"/>
          <w14:textFill>
            <w14:solidFill>
              <w14:srgbClr w14:val="292929"/>
            </w14:solidFill>
          </w14:textFill>
        </w:rPr>
        <w:t>Immutep Limited</w:t>
      </w:r>
      <w:r>
        <w:rPr>
          <w:rFonts w:ascii="Verdana" w:cs="Verdana" w:hAnsi="Verdana" w:eastAsia="Verdana"/>
          <w:outline w:val="0"/>
          <w:color w:val="282828"/>
          <w:sz w:val="18"/>
          <w:szCs w:val="18"/>
          <w:rtl w:val="0"/>
          <w14:textFill>
            <w14:solidFill>
              <w14:srgbClr w14:val="292929"/>
            </w14:solidFill>
          </w14:textFill>
        </w:rPr>
        <w:fldChar w:fldCharType="end" w:fldLock="0"/>
      </w:r>
      <w:r>
        <w:rPr>
          <w:rFonts w:ascii="Verdana" w:hAnsi="Verdana"/>
          <w:outline w:val="0"/>
          <w:color w:val="282828"/>
          <w:sz w:val="18"/>
          <w:szCs w:val="18"/>
          <w:rtl w:val="0"/>
          <w14:textFill>
            <w14:solidFill>
              <w14:srgbClr w14:val="292929"/>
            </w14:solidFill>
          </w14:textFill>
        </w:rPr>
        <w:t xml:space="preserve"> </w:t>
      </w:r>
      <w:r>
        <w:rPr>
          <w:rStyle w:val="None"/>
          <w:rFonts w:ascii="Verdana" w:hAnsi="Verdana"/>
          <w:b w:val="1"/>
          <w:bCs w:val="1"/>
          <w:outline w:val="0"/>
          <w:color w:val="282828"/>
          <w:sz w:val="18"/>
          <w:szCs w:val="18"/>
          <w:rtl w:val="0"/>
          <w:lang w:val="en-US"/>
          <w14:textFill>
            <w14:solidFill>
              <w14:srgbClr w14:val="292929"/>
            </w14:solidFill>
          </w14:textFill>
        </w:rPr>
        <w:t>(ASX: IMM; NASDAQ: IMMP)</w:t>
      </w:r>
      <w:r>
        <w:rPr>
          <w:rFonts w:ascii="Verdana" w:hAnsi="Verdana"/>
          <w:outline w:val="0"/>
          <w:color w:val="282828"/>
          <w:sz w:val="18"/>
          <w:szCs w:val="18"/>
          <w:rtl w:val="0"/>
          <w:lang w:val="en-US"/>
          <w14:textFill>
            <w14:solidFill>
              <w14:srgbClr w14:val="292929"/>
            </w14:solidFill>
          </w14:textFill>
        </w:rPr>
        <w:t xml:space="preserve"> ("Immutep</w:t>
      </w:r>
      <w:r>
        <w:rPr>
          <w:rFonts w:ascii="Verdana" w:hAnsi="Verdana" w:hint="default"/>
          <w:outline w:val="0"/>
          <w:color w:val="282828"/>
          <w:sz w:val="18"/>
          <w:szCs w:val="18"/>
          <w:rtl w:val="0"/>
          <w14:textFill>
            <w14:solidFill>
              <w14:srgbClr w14:val="292929"/>
            </w14:solidFill>
          </w14:textFill>
        </w:rPr>
        <w:t xml:space="preserve">” </w:t>
      </w:r>
      <w:r>
        <w:rPr>
          <w:rFonts w:ascii="Verdana" w:hAnsi="Verdana"/>
          <w:outline w:val="0"/>
          <w:color w:val="282828"/>
          <w:sz w:val="18"/>
          <w:szCs w:val="18"/>
          <w:rtl w:val="0"/>
          <w14:textFill>
            <w14:solidFill>
              <w14:srgbClr w14:val="292929"/>
            </w14:solidFill>
          </w14:textFill>
        </w:rPr>
        <w:t xml:space="preserve">or </w:t>
      </w:r>
      <w:r>
        <w:rPr>
          <w:rFonts w:ascii="Verdana" w:hAnsi="Verdana" w:hint="default"/>
          <w:outline w:val="0"/>
          <w:color w:val="282828"/>
          <w:sz w:val="18"/>
          <w:szCs w:val="18"/>
          <w:rtl w:val="1"/>
          <w:lang w:val="ar-SA" w:bidi="ar-SA"/>
          <w14:textFill>
            <w14:solidFill>
              <w14:srgbClr w14:val="292929"/>
            </w14:solidFill>
          </w14:textFill>
        </w:rPr>
        <w:t>“</w:t>
      </w:r>
      <w:r>
        <w:rPr>
          <w:rFonts w:ascii="Verdana" w:hAnsi="Verdana"/>
          <w:outline w:val="0"/>
          <w:color w:val="282828"/>
          <w:sz w:val="18"/>
          <w:szCs w:val="18"/>
          <w:rtl w:val="0"/>
          <w:lang w:val="en-US"/>
          <w14:textFill>
            <w14:solidFill>
              <w14:srgbClr w14:val="292929"/>
            </w14:solidFill>
          </w14:textFill>
        </w:rPr>
        <w:t>the Company</w:t>
      </w:r>
      <w:r>
        <w:rPr>
          <w:rFonts w:ascii="Verdana" w:hAnsi="Verdana" w:hint="default"/>
          <w:outline w:val="0"/>
          <w:color w:val="282828"/>
          <w:sz w:val="18"/>
          <w:szCs w:val="18"/>
          <w:rtl w:val="0"/>
          <w14:textFill>
            <w14:solidFill>
              <w14:srgbClr w14:val="292929"/>
            </w14:solidFill>
          </w14:textFill>
        </w:rPr>
        <w:t>”</w:t>
      </w:r>
      <w:r>
        <w:rPr>
          <w:rFonts w:ascii="Verdana" w:hAnsi="Verdana"/>
          <w:outline w:val="0"/>
          <w:color w:val="282828"/>
          <w:sz w:val="18"/>
          <w:szCs w:val="18"/>
          <w:rtl w:val="0"/>
          <w:lang w:val="en-US"/>
          <w14:textFill>
            <w14:solidFill>
              <w14:srgbClr w14:val="292929"/>
            </w14:solidFill>
          </w14:textFill>
        </w:rPr>
        <w:t>), a clinical-stage biotechnology company developing novel LAG-3 immunotherapies for cancer and autoimmune disease, today announces the first patient has been enrolled and safely dosed at a European clinical site for its integrated Phase II/III AIPAC-003 trial in metastatic breast cancer.</w:t>
      </w:r>
    </w:p>
    <w:p>
      <w:pPr>
        <w:pStyle w:val="Table Style 2"/>
        <w:bidi w:val="0"/>
        <w:ind w:left="0" w:right="0" w:firstLine="0"/>
        <w:jc w:val="both"/>
        <w:rPr>
          <w:rFonts w:ascii="Arial" w:cs="Arial" w:hAnsi="Arial" w:eastAsia="Arial"/>
          <w:outline w:val="0"/>
          <w:color w:val="282828"/>
          <w:sz w:val="18"/>
          <w:szCs w:val="18"/>
          <w:rtl w:val="0"/>
          <w14:textFill>
            <w14:solidFill>
              <w14:srgbClr w14:val="292929"/>
            </w14:solidFill>
          </w14:textFill>
        </w:rPr>
      </w:pPr>
    </w:p>
    <w:p>
      <w:pPr>
        <w:pStyle w:val="Table Style 2"/>
        <w:bidi w:val="0"/>
        <w:ind w:left="0" w:right="0" w:firstLine="0"/>
        <w:jc w:val="both"/>
        <w:rPr>
          <w:rStyle w:val="None"/>
          <w:rFonts w:ascii="Arial" w:cs="Arial" w:hAnsi="Arial" w:eastAsia="Arial"/>
          <w:outline w:val="0"/>
          <w:color w:val="282828"/>
          <w:sz w:val="18"/>
          <w:szCs w:val="18"/>
          <w:rtl w:val="0"/>
          <w14:textFill>
            <w14:solidFill>
              <w14:srgbClr w14:val="292929"/>
            </w14:solidFill>
          </w14:textFill>
        </w:rPr>
      </w:pPr>
      <w:r>
        <w:rPr>
          <w:rFonts w:ascii="Verdana" w:hAnsi="Verdana"/>
          <w:outline w:val="0"/>
          <w:color w:val="282828"/>
          <w:sz w:val="18"/>
          <w:szCs w:val="18"/>
          <w:rtl w:val="0"/>
          <w:lang w:val="da-DK"/>
          <w14:textFill>
            <w14:solidFill>
              <w14:srgbClr w14:val="292929"/>
            </w14:solidFill>
          </w14:textFill>
        </w:rPr>
        <w:t>AIPAC-003 is evaluating eftilagimod alpha (</w:t>
      </w:r>
      <w:r>
        <w:rPr>
          <w:rFonts w:ascii="Verdana" w:hAnsi="Verdana" w:hint="default"/>
          <w:outline w:val="0"/>
          <w:color w:val="282828"/>
          <w:sz w:val="18"/>
          <w:szCs w:val="18"/>
          <w:rtl w:val="1"/>
          <w:lang w:val="ar-SA" w:bidi="ar-SA"/>
          <w14:textFill>
            <w14:solidFill>
              <w14:srgbClr w14:val="292929"/>
            </w14:solidFill>
          </w14:textFill>
        </w:rPr>
        <w:t>“</w:t>
      </w:r>
      <w:r>
        <w:rPr>
          <w:rFonts w:ascii="Verdana" w:hAnsi="Verdana"/>
          <w:outline w:val="0"/>
          <w:color w:val="282828"/>
          <w:sz w:val="18"/>
          <w:szCs w:val="18"/>
          <w:rtl w:val="0"/>
          <w14:textFill>
            <w14:solidFill>
              <w14:srgbClr w14:val="292929"/>
            </w14:solidFill>
          </w14:textFill>
        </w:rPr>
        <w:t>efti</w:t>
      </w:r>
      <w:r>
        <w:rPr>
          <w:rFonts w:ascii="Verdana" w:hAnsi="Verdana" w:hint="default"/>
          <w:outline w:val="0"/>
          <w:color w:val="282828"/>
          <w:sz w:val="18"/>
          <w:szCs w:val="18"/>
          <w:rtl w:val="0"/>
          <w14:textFill>
            <w14:solidFill>
              <w14:srgbClr w14:val="292929"/>
            </w14:solidFill>
          </w14:textFill>
        </w:rPr>
        <w:t>”</w:t>
      </w:r>
      <w:r>
        <w:rPr>
          <w:rFonts w:ascii="Verdana" w:hAnsi="Verdana"/>
          <w:outline w:val="0"/>
          <w:color w:val="282828"/>
          <w:sz w:val="18"/>
          <w:szCs w:val="18"/>
          <w:rtl w:val="0"/>
          <w:lang w:val="en-US"/>
          <w14:textFill>
            <w14:solidFill>
              <w14:srgbClr w14:val="292929"/>
            </w14:solidFill>
          </w14:textFill>
        </w:rPr>
        <w:t>), Immutep</w:t>
      </w:r>
      <w:r>
        <w:rPr>
          <w:rFonts w:ascii="Verdana" w:hAnsi="Verdana" w:hint="default"/>
          <w:outline w:val="0"/>
          <w:color w:val="282828"/>
          <w:sz w:val="18"/>
          <w:szCs w:val="18"/>
          <w:rtl w:val="1"/>
          <w14:textFill>
            <w14:solidFill>
              <w14:srgbClr w14:val="292929"/>
            </w14:solidFill>
          </w14:textFill>
        </w:rPr>
        <w:t>’</w:t>
      </w:r>
      <w:r>
        <w:rPr>
          <w:rFonts w:ascii="Verdana" w:hAnsi="Verdana"/>
          <w:outline w:val="0"/>
          <w:color w:val="282828"/>
          <w:sz w:val="18"/>
          <w:szCs w:val="18"/>
          <w:rtl w:val="0"/>
          <w:lang w:val="en-US"/>
          <w14:textFill>
            <w14:solidFill>
              <w14:srgbClr w14:val="292929"/>
            </w14:solidFill>
          </w14:textFill>
        </w:rPr>
        <w:t>s soluble LAG-3 protein and first-in-class MHC Class II agonist, in combination with standard-of-care paclitaxel for the treatment of metastatic HER2-neg/low breast cancer and triple-negative breast cancer. It will take place at approximately 17 clinical sites across Europe and the United States of America. Patients will receive same-day administration of efti + paclitaxel that can continue until disease progression.</w:t>
      </w:r>
    </w:p>
    <w:p>
      <w:pPr>
        <w:pStyle w:val="Table Style 2"/>
        <w:bidi w:val="0"/>
        <w:ind w:left="0" w:right="0" w:firstLine="0"/>
        <w:jc w:val="both"/>
        <w:rPr>
          <w:rFonts w:ascii="Arial" w:cs="Arial" w:hAnsi="Arial" w:eastAsia="Arial"/>
          <w:outline w:val="0"/>
          <w:color w:val="282828"/>
          <w:sz w:val="18"/>
          <w:szCs w:val="18"/>
          <w:rtl w:val="0"/>
          <w14:textFill>
            <w14:solidFill>
              <w14:srgbClr w14:val="292929"/>
            </w14:solidFill>
          </w14:textFill>
        </w:rPr>
      </w:pPr>
    </w:p>
    <w:p>
      <w:pPr>
        <w:pStyle w:val="Table Style 2"/>
        <w:bidi w:val="0"/>
        <w:ind w:left="0" w:right="0" w:firstLine="0"/>
        <w:jc w:val="both"/>
        <w:rPr>
          <w:rStyle w:val="None"/>
          <w:rFonts w:ascii="Arial" w:cs="Arial" w:hAnsi="Arial" w:eastAsia="Arial"/>
          <w:b w:val="0"/>
          <w:bCs w:val="0"/>
          <w:outline w:val="0"/>
          <w:color w:val="282828"/>
          <w:sz w:val="18"/>
          <w:szCs w:val="18"/>
          <w:rtl w:val="0"/>
          <w14:textFill>
            <w14:solidFill>
              <w14:srgbClr w14:val="292929"/>
            </w14:solidFill>
          </w14:textFill>
        </w:rPr>
      </w:pPr>
      <w:r>
        <w:rPr>
          <w:rFonts w:ascii="Verdana" w:hAnsi="Verdana"/>
          <w:b w:val="1"/>
          <w:bCs w:val="1"/>
          <w:outline w:val="0"/>
          <w:color w:val="282828"/>
          <w:sz w:val="18"/>
          <w:szCs w:val="18"/>
          <w:rtl w:val="0"/>
          <w:lang w:val="en-US"/>
          <w14:textFill>
            <w14:solidFill>
              <w14:srgbClr w14:val="292929"/>
            </w14:solidFill>
          </w14:textFill>
        </w:rPr>
        <w:t>Immutep CSO, Prof Fr</w:t>
      </w:r>
      <w:r>
        <w:rPr>
          <w:rFonts w:ascii="Verdana" w:hAnsi="Verdana" w:hint="default"/>
          <w:b w:val="1"/>
          <w:bCs w:val="1"/>
          <w:outline w:val="0"/>
          <w:color w:val="282828"/>
          <w:sz w:val="18"/>
          <w:szCs w:val="18"/>
          <w:rtl w:val="0"/>
          <w:lang w:val="fr-FR"/>
          <w14:textFill>
            <w14:solidFill>
              <w14:srgbClr w14:val="292929"/>
            </w14:solidFill>
          </w14:textFill>
        </w:rPr>
        <w:t>é</w:t>
      </w:r>
      <w:r>
        <w:rPr>
          <w:rFonts w:ascii="Verdana" w:hAnsi="Verdana"/>
          <w:b w:val="1"/>
          <w:bCs w:val="1"/>
          <w:outline w:val="0"/>
          <w:color w:val="282828"/>
          <w:sz w:val="18"/>
          <w:szCs w:val="18"/>
          <w:rtl w:val="0"/>
          <w14:textFill>
            <w14:solidFill>
              <w14:srgbClr w14:val="292929"/>
            </w14:solidFill>
          </w14:textFill>
        </w:rPr>
        <w:t>d</w:t>
      </w:r>
      <w:r>
        <w:rPr>
          <w:rFonts w:ascii="Verdana" w:hAnsi="Verdana" w:hint="default"/>
          <w:b w:val="1"/>
          <w:bCs w:val="1"/>
          <w:outline w:val="0"/>
          <w:color w:val="282828"/>
          <w:sz w:val="18"/>
          <w:szCs w:val="18"/>
          <w:rtl w:val="0"/>
          <w:lang w:val="fr-FR"/>
          <w14:textFill>
            <w14:solidFill>
              <w14:srgbClr w14:val="292929"/>
            </w14:solidFill>
          </w14:textFill>
        </w:rPr>
        <w:t>é</w:t>
      </w:r>
      <w:r>
        <w:rPr>
          <w:rFonts w:ascii="Verdana" w:hAnsi="Verdana"/>
          <w:b w:val="1"/>
          <w:bCs w:val="1"/>
          <w:outline w:val="0"/>
          <w:color w:val="282828"/>
          <w:sz w:val="18"/>
          <w:szCs w:val="18"/>
          <w:rtl w:val="0"/>
          <w:lang w:val="en-US"/>
          <w14:textFill>
            <w14:solidFill>
              <w14:srgbClr w14:val="292929"/>
            </w14:solidFill>
          </w14:textFill>
        </w:rPr>
        <w:t xml:space="preserve">ric Triebel said: </w:t>
      </w:r>
      <w:r>
        <w:rPr>
          <w:rFonts w:ascii="Verdana" w:hAnsi="Verdana" w:hint="default"/>
          <w:b w:val="1"/>
          <w:bCs w:val="1"/>
          <w:outline w:val="0"/>
          <w:color w:val="282828"/>
          <w:sz w:val="18"/>
          <w:szCs w:val="18"/>
          <w:rtl w:val="1"/>
          <w:lang w:val="ar-SA" w:bidi="ar-SA"/>
          <w14:textFill>
            <w14:solidFill>
              <w14:srgbClr w14:val="292929"/>
            </w14:solidFill>
          </w14:textFill>
        </w:rPr>
        <w:t>“</w:t>
      </w:r>
    </w:p>
    <w:p>
      <w:pPr>
        <w:pStyle w:val="Table Style 2"/>
        <w:bidi w:val="0"/>
        <w:ind w:left="0" w:right="0" w:firstLine="0"/>
        <w:jc w:val="both"/>
        <w:rPr>
          <w:rStyle w:val="None"/>
          <w:rFonts w:ascii="Arial" w:cs="Arial" w:hAnsi="Arial" w:eastAsia="Arial"/>
          <w:outline w:val="0"/>
          <w:color w:val="282828"/>
          <w:sz w:val="18"/>
          <w:szCs w:val="18"/>
          <w:rtl w:val="0"/>
          <w14:textFill>
            <w14:solidFill>
              <w14:srgbClr w14:val="292929"/>
            </w14:solidFill>
          </w14:textFill>
        </w:rPr>
      </w:pPr>
      <w:r>
        <w:rPr>
          <w:rStyle w:val="None"/>
          <w:rFonts w:ascii="Arial" w:hAnsi="Arial"/>
          <w:outline w:val="0"/>
          <w:color w:val="282828"/>
          <w:sz w:val="18"/>
          <w:szCs w:val="18"/>
          <w:rtl w:val="0"/>
          <w14:textFill>
            <w14:solidFill>
              <w14:srgbClr w14:val="292929"/>
            </w14:solidFill>
          </w14:textFill>
        </w:rPr>
        <w:t>C</w:t>
      </w:r>
      <w:r>
        <w:rPr>
          <w:rFonts w:ascii="Verdana" w:hAnsi="Verdana"/>
          <w:outline w:val="0"/>
          <w:color w:val="282828"/>
          <w:sz w:val="18"/>
          <w:szCs w:val="18"/>
          <w:rtl w:val="0"/>
          <w:lang w:val="en-US"/>
          <w14:textFill>
            <w14:solidFill>
              <w14:srgbClr w14:val="292929"/>
            </w14:solidFill>
          </w14:textFill>
        </w:rPr>
        <w:t>ommencing patient dosing for our AIPAC-003 trial of efti is a significant milestone for Immutep. Our aim is to improve clinical outcomes, focusing on a robust primary endpoint later in the phase III, overall survival, for patients with standard-of-care chemotherapy. Our previous trial, AIPAC, showed encouraging efficacy and safety results, including a 2.9-month median overall survival benefit and statistically significant median overall survival improvements of between 4.2 to 19.6 months across three pre-specified subgroups. We look forward to seeing how 90mg efti dosing, along with same-day administration of efti plus paclitaxel until disease progression, may build upon these prior results.</w:t>
      </w:r>
      <w:r>
        <w:rPr>
          <w:rFonts w:ascii="Verdana" w:hAnsi="Verdana" w:hint="default"/>
          <w:outline w:val="0"/>
          <w:color w:val="282828"/>
          <w:sz w:val="18"/>
          <w:szCs w:val="18"/>
          <w:rtl w:val="0"/>
          <w14:textFill>
            <w14:solidFill>
              <w14:srgbClr w14:val="292929"/>
            </w14:solidFill>
          </w14:textFill>
        </w:rPr>
        <w:t>”</w:t>
      </w:r>
    </w:p>
    <w:p>
      <w:pPr>
        <w:pStyle w:val="Table Style 2"/>
        <w:bidi w:val="0"/>
        <w:ind w:left="0" w:right="0" w:firstLine="0"/>
        <w:jc w:val="both"/>
        <w:rPr>
          <w:rFonts w:ascii="Arial" w:cs="Arial" w:hAnsi="Arial" w:eastAsia="Arial"/>
          <w:outline w:val="0"/>
          <w:color w:val="282828"/>
          <w:sz w:val="18"/>
          <w:szCs w:val="18"/>
          <w:rtl w:val="0"/>
          <w14:textFill>
            <w14:solidFill>
              <w14:srgbClr w14:val="292929"/>
            </w14:solidFill>
          </w14:textFill>
        </w:rPr>
      </w:pPr>
    </w:p>
    <w:p>
      <w:pPr>
        <w:pStyle w:val="Table Style 2"/>
        <w:bidi w:val="0"/>
        <w:ind w:left="0" w:right="0" w:firstLine="0"/>
        <w:jc w:val="both"/>
        <w:rPr>
          <w:rFonts w:ascii="Arial" w:cs="Arial" w:hAnsi="Arial" w:eastAsia="Arial"/>
          <w:outline w:val="0"/>
          <w:color w:val="282828"/>
          <w:sz w:val="18"/>
          <w:szCs w:val="18"/>
          <w:rtl w:val="0"/>
          <w14:textFill>
            <w14:solidFill>
              <w14:srgbClr w14:val="292929"/>
            </w14:solidFill>
          </w14:textFill>
        </w:rPr>
      </w:pPr>
    </w:p>
    <w:p>
      <w:pPr>
        <w:pStyle w:val="Table Style 2"/>
        <w:bidi w:val="0"/>
        <w:ind w:left="0" w:right="0" w:firstLine="0"/>
        <w:jc w:val="both"/>
        <w:rPr>
          <w:rStyle w:val="None"/>
          <w:rFonts w:ascii="Arial" w:cs="Arial" w:hAnsi="Arial" w:eastAsia="Arial"/>
          <w:outline w:val="0"/>
          <w:color w:val="282828"/>
          <w:sz w:val="18"/>
          <w:szCs w:val="18"/>
          <w:rtl w:val="0"/>
          <w14:textFill>
            <w14:solidFill>
              <w14:srgbClr w14:val="292929"/>
            </w14:solidFill>
          </w14:textFill>
        </w:rPr>
      </w:pPr>
      <w:r>
        <w:rPr>
          <w:rFonts w:ascii="Verdana" w:hAnsi="Verdana"/>
          <w:outline w:val="0"/>
          <w:color w:val="282828"/>
          <w:sz w:val="18"/>
          <w:szCs w:val="18"/>
          <w:rtl w:val="0"/>
          <w:lang w:val="en-US"/>
          <w14:textFill>
            <w14:solidFill>
              <w14:srgbClr w14:val="292929"/>
            </w14:solidFill>
          </w14:textFill>
        </w:rPr>
        <w:t xml:space="preserve">AIPAC-003 includes an open-label lead-in of up to 12 patients dosed at 90mg efti, which will be followed by a randomized (1:1) portion of the Phase II consisting of up to 58 evaluable patients who will receive 30mg </w:t>
      </w:r>
      <w:r>
        <w:drawing xmlns:a="http://schemas.openxmlformats.org/drawingml/2006/main">
          <wp:anchor distT="152400" distB="152400" distL="152400" distR="152400" simplePos="0" relativeHeight="251659264" behindDoc="0" locked="0" layoutInCell="1" allowOverlap="1">
            <wp:simplePos x="0" y="0"/>
            <wp:positionH relativeFrom="page">
              <wp:posOffset>720000</wp:posOffset>
            </wp:positionH>
            <wp:positionV relativeFrom="page">
              <wp:posOffset>720000</wp:posOffset>
            </wp:positionV>
            <wp:extent cx="1800001" cy="1080000"/>
            <wp:effectExtent l="0" t="0" r="0" b="0"/>
            <wp:wrapNone/>
            <wp:docPr id="1073741825" name="officeArt object" descr="IB COMMUNICATIUONS logo LR.jpg"/>
            <wp:cNvGraphicFramePr/>
            <a:graphic xmlns:a="http://schemas.openxmlformats.org/drawingml/2006/main">
              <a:graphicData uri="http://schemas.openxmlformats.org/drawingml/2006/picture">
                <pic:pic xmlns:pic="http://schemas.openxmlformats.org/drawingml/2006/picture">
                  <pic:nvPicPr>
                    <pic:cNvPr id="1073741825" name="IB COMMUNICATIUONS logo LR.jpg" descr="IB COMMUNICATIUONS logo LR.jpg"/>
                    <pic:cNvPicPr>
                      <a:picLocks noChangeAspect="1"/>
                    </pic:cNvPicPr>
                  </pic:nvPicPr>
                  <pic:blipFill>
                    <a:blip r:embed="rId4">
                      <a:extLst/>
                    </a:blip>
                    <a:stretch>
                      <a:fillRect/>
                    </a:stretch>
                  </pic:blipFill>
                  <pic:spPr>
                    <a:xfrm>
                      <a:off x="0" y="0"/>
                      <a:ext cx="1800001" cy="1080000"/>
                    </a:xfrm>
                    <a:prstGeom prst="rect">
                      <a:avLst/>
                    </a:prstGeom>
                    <a:ln w="12700" cap="flat">
                      <a:noFill/>
                      <a:miter lim="400000"/>
                    </a:ln>
                    <a:effectLst/>
                  </pic:spPr>
                </pic:pic>
              </a:graphicData>
            </a:graphic>
          </wp:anchor>
        </w:drawing>
      </w:r>
      <w:r>
        <w:rPr>
          <w:rFonts w:ascii="Verdana" w:hAnsi="Verdana"/>
          <w:outline w:val="0"/>
          <w:color w:val="282828"/>
          <w:sz w:val="18"/>
          <w:szCs w:val="18"/>
          <w:rtl w:val="0"/>
          <w:lang w:val="en-US"/>
          <w14:textFill>
            <w14:solidFill>
              <w14:srgbClr w14:val="292929"/>
            </w14:solidFill>
          </w14:textFill>
        </w:rPr>
        <w:t>efti or 90mg efti to determine the optimal biological dose in combination with paclitaxel. Depending on the Phase II results, potential regulatory actions and resources, a randomized, double-blinded, placebo-controlled Phase III portion will then follow. The Phase III will have overall survival as the primary objective and may include a specific patient population.</w:t>
      </w:r>
    </w:p>
    <w:p>
      <w:pPr>
        <w:pStyle w:val="Table Style 2"/>
        <w:bidi w:val="0"/>
        <w:ind w:left="0" w:right="0" w:firstLine="0"/>
        <w:jc w:val="both"/>
        <w:rPr>
          <w:rFonts w:ascii="Arial" w:cs="Arial" w:hAnsi="Arial" w:eastAsia="Arial"/>
          <w:outline w:val="0"/>
          <w:color w:val="282828"/>
          <w:sz w:val="18"/>
          <w:szCs w:val="18"/>
          <w:rtl w:val="0"/>
          <w14:textFill>
            <w14:solidFill>
              <w14:srgbClr w14:val="292929"/>
            </w14:solidFill>
          </w14:textFill>
        </w:rPr>
      </w:pPr>
    </w:p>
    <w:p>
      <w:pPr>
        <w:pStyle w:val="Table Style 2"/>
        <w:bidi w:val="0"/>
        <w:ind w:left="0" w:right="0" w:firstLine="0"/>
        <w:jc w:val="both"/>
        <w:rPr>
          <w:rStyle w:val="None"/>
          <w:rFonts w:ascii="Arial" w:cs="Arial" w:hAnsi="Arial" w:eastAsia="Arial"/>
          <w:b w:val="0"/>
          <w:bCs w:val="0"/>
          <w:outline w:val="0"/>
          <w:color w:val="282828"/>
          <w:sz w:val="18"/>
          <w:szCs w:val="18"/>
          <w:rtl w:val="0"/>
          <w14:textFill>
            <w14:solidFill>
              <w14:srgbClr w14:val="292929"/>
            </w14:solidFill>
          </w14:textFill>
        </w:rPr>
      </w:pPr>
      <w:r>
        <w:rPr>
          <w:rFonts w:ascii="Verdana" w:hAnsi="Verdana"/>
          <w:b w:val="1"/>
          <w:bCs w:val="1"/>
          <w:outline w:val="0"/>
          <w:color w:val="282828"/>
          <w:sz w:val="18"/>
          <w:szCs w:val="18"/>
          <w:rtl w:val="0"/>
          <w:lang w:val="da-DK"/>
          <w14:textFill>
            <w14:solidFill>
              <w14:srgbClr w14:val="292929"/>
            </w14:solidFill>
          </w14:textFill>
        </w:rPr>
        <w:t>About Eftilagimod Alpha (Efti)</w:t>
      </w:r>
    </w:p>
    <w:p>
      <w:pPr>
        <w:pStyle w:val="Table Style 2"/>
        <w:bidi w:val="0"/>
        <w:ind w:left="0" w:right="0" w:firstLine="0"/>
        <w:jc w:val="both"/>
        <w:rPr>
          <w:rStyle w:val="None"/>
          <w:rFonts w:ascii="Arial" w:cs="Arial" w:hAnsi="Arial" w:eastAsia="Arial"/>
          <w:outline w:val="0"/>
          <w:color w:val="282828"/>
          <w:sz w:val="18"/>
          <w:szCs w:val="18"/>
          <w:rtl w:val="0"/>
          <w14:textFill>
            <w14:solidFill>
              <w14:srgbClr w14:val="292929"/>
            </w14:solidFill>
          </w14:textFill>
        </w:rPr>
      </w:pPr>
      <w:r>
        <w:rPr>
          <w:rFonts w:ascii="Verdana" w:hAnsi="Verdana"/>
          <w:outline w:val="0"/>
          <w:color w:val="282828"/>
          <w:sz w:val="18"/>
          <w:szCs w:val="18"/>
          <w:rtl w:val="0"/>
          <w:lang w:val="en-US"/>
          <w14:textFill>
            <w14:solidFill>
              <w14:srgbClr w14:val="292929"/>
            </w14:solidFill>
          </w14:textFill>
        </w:rPr>
        <w:t>Efti is Immutep</w:t>
      </w:r>
      <w:r>
        <w:rPr>
          <w:rFonts w:ascii="Verdana" w:hAnsi="Verdana" w:hint="default"/>
          <w:outline w:val="0"/>
          <w:color w:val="282828"/>
          <w:sz w:val="18"/>
          <w:szCs w:val="18"/>
          <w:rtl w:val="1"/>
          <w14:textFill>
            <w14:solidFill>
              <w14:srgbClr w14:val="292929"/>
            </w14:solidFill>
          </w14:textFill>
        </w:rPr>
        <w:t>’</w:t>
      </w:r>
      <w:r>
        <w:rPr>
          <w:rFonts w:ascii="Verdana" w:hAnsi="Verdana"/>
          <w:outline w:val="0"/>
          <w:color w:val="282828"/>
          <w:sz w:val="18"/>
          <w:szCs w:val="18"/>
          <w:rtl w:val="0"/>
          <w:lang w:val="en-US"/>
          <w14:textFill>
            <w14:solidFill>
              <w14:srgbClr w14:val="292929"/>
            </w14:solidFill>
          </w14:textFill>
        </w:rPr>
        <w:t>s proprietary soluble LAG-3 protein and MHC Class II agonist that stimulates both innate and adaptive immunity for the treatment of cancer. As a first-in-class antigen presenting cell (APC) activator, efti binds to MHC (major histocompatibility complex) Class II molecules on APC leading to activation and proliferation of CD8+ cytotoxic T cells, CD4+ helper T cells, dendritic cells, NK cells, and monocytes. It also upregulates the expression of key biological molecules like IFN-</w:t>
      </w:r>
      <w:r>
        <w:rPr>
          <w:rFonts w:ascii="Arial Unicode MS" w:cs="Arial Unicode MS" w:hAnsi="Arial Unicode MS" w:eastAsia="Arial Unicode MS" w:hint="default"/>
          <w:b w:val="0"/>
          <w:bCs w:val="0"/>
          <w:i w:val="0"/>
          <w:iCs w:val="0"/>
          <w:outline w:val="0"/>
          <w:color w:val="282828"/>
          <w:sz w:val="18"/>
          <w:szCs w:val="18"/>
          <w:rtl w:val="0"/>
          <w14:textFill>
            <w14:solidFill>
              <w14:srgbClr w14:val="292929"/>
            </w14:solidFill>
          </w14:textFill>
        </w:rPr>
        <w:t>ƴ</w:t>
      </w:r>
      <w:r>
        <w:rPr>
          <w:rFonts w:ascii="Verdana" w:hAnsi="Verdana"/>
          <w:outline w:val="0"/>
          <w:color w:val="282828"/>
          <w:sz w:val="18"/>
          <w:szCs w:val="18"/>
          <w:rtl w:val="0"/>
          <w14:textFill>
            <w14:solidFill>
              <w14:srgbClr w14:val="292929"/>
            </w14:solidFill>
          </w14:textFill>
        </w:rPr>
        <w:t xml:space="preserve"> </w:t>
      </w:r>
      <w:r>
        <w:rPr>
          <w:rFonts w:ascii="Verdana" w:hAnsi="Verdana"/>
          <w:outline w:val="0"/>
          <w:color w:val="282828"/>
          <w:sz w:val="18"/>
          <w:szCs w:val="18"/>
          <w:rtl w:val="0"/>
          <w:lang w:val="en-US"/>
          <w14:textFill>
            <w14:solidFill>
              <w14:srgbClr w14:val="292929"/>
            </w14:solidFill>
          </w14:textFill>
        </w:rPr>
        <w:t>and CXCL10 that further boost the immune system</w:t>
      </w:r>
      <w:r>
        <w:rPr>
          <w:rFonts w:ascii="Verdana" w:hAnsi="Verdana" w:hint="default"/>
          <w:outline w:val="0"/>
          <w:color w:val="282828"/>
          <w:sz w:val="18"/>
          <w:szCs w:val="18"/>
          <w:rtl w:val="1"/>
          <w14:textFill>
            <w14:solidFill>
              <w14:srgbClr w14:val="292929"/>
            </w14:solidFill>
          </w14:textFill>
        </w:rPr>
        <w:t>’</w:t>
      </w:r>
      <w:r>
        <w:rPr>
          <w:rFonts w:ascii="Verdana" w:hAnsi="Verdana"/>
          <w:outline w:val="0"/>
          <w:color w:val="282828"/>
          <w:sz w:val="18"/>
          <w:szCs w:val="18"/>
          <w:rtl w:val="0"/>
          <w:lang w:val="en-US"/>
          <w14:textFill>
            <w14:solidFill>
              <w14:srgbClr w14:val="292929"/>
            </w14:solidFill>
          </w14:textFill>
        </w:rPr>
        <w:t>s ability to fight cancer.</w:t>
      </w:r>
    </w:p>
    <w:p>
      <w:pPr>
        <w:pStyle w:val="Table Style 2"/>
        <w:bidi w:val="0"/>
        <w:ind w:left="0" w:right="0" w:firstLine="0"/>
        <w:jc w:val="both"/>
        <w:rPr>
          <w:rStyle w:val="None"/>
          <w:rFonts w:ascii="Arial" w:cs="Arial" w:hAnsi="Arial" w:eastAsia="Arial"/>
          <w:outline w:val="0"/>
          <w:color w:val="282828"/>
          <w:sz w:val="18"/>
          <w:szCs w:val="18"/>
          <w:rtl w:val="0"/>
          <w14:textFill>
            <w14:solidFill>
              <w14:srgbClr w14:val="292929"/>
            </w14:solidFill>
          </w14:textFill>
        </w:rPr>
      </w:pPr>
      <w:r>
        <w:rPr>
          <w:rFonts w:ascii="Verdana" w:hAnsi="Verdana"/>
          <w:outline w:val="0"/>
          <w:color w:val="282828"/>
          <w:sz w:val="18"/>
          <w:szCs w:val="18"/>
          <w:rtl w:val="0"/>
          <w:lang w:val="en-US"/>
          <w14:textFill>
            <w14:solidFill>
              <w14:srgbClr w14:val="292929"/>
            </w14:solidFill>
          </w14:textFill>
        </w:rPr>
        <w:t>Efti is under evaluation for a variety of solid tumours including non-small cell lung cancer (NSCLC), head and neck squamous cell carcinoma (HNSCC), and metastatic breast cancer. Its favourable safety profile enables various combinations, including with anti-PD-[L]1 immunotherapy and/or chemotherapy. Efti has received Fast Track Designation in first-line HNSCC and in first-line NSCLC from the United States Food and Drug Administration (FDA).</w:t>
      </w:r>
    </w:p>
    <w:p>
      <w:pPr>
        <w:pStyle w:val="Table Style 2"/>
        <w:bidi w:val="0"/>
        <w:ind w:left="0" w:right="0" w:firstLine="0"/>
        <w:jc w:val="both"/>
        <w:rPr>
          <w:rFonts w:ascii="Arial" w:cs="Arial" w:hAnsi="Arial" w:eastAsia="Arial"/>
          <w:outline w:val="0"/>
          <w:color w:val="282828"/>
          <w:sz w:val="18"/>
          <w:szCs w:val="18"/>
          <w:rtl w:val="0"/>
          <w14:textFill>
            <w14:solidFill>
              <w14:srgbClr w14:val="292929"/>
            </w14:solidFill>
          </w14:textFill>
        </w:rPr>
      </w:pPr>
    </w:p>
    <w:p>
      <w:pPr>
        <w:pStyle w:val="Table Style 2"/>
        <w:bidi w:val="0"/>
        <w:ind w:left="0" w:right="0" w:firstLine="0"/>
        <w:jc w:val="both"/>
        <w:rPr>
          <w:rStyle w:val="None"/>
          <w:rFonts w:ascii="Arial" w:cs="Arial" w:hAnsi="Arial" w:eastAsia="Arial"/>
          <w:b w:val="0"/>
          <w:bCs w:val="0"/>
          <w:outline w:val="0"/>
          <w:color w:val="282828"/>
          <w:sz w:val="18"/>
          <w:szCs w:val="18"/>
          <w:rtl w:val="0"/>
          <w14:textFill>
            <w14:solidFill>
              <w14:srgbClr w14:val="292929"/>
            </w14:solidFill>
          </w14:textFill>
        </w:rPr>
      </w:pPr>
      <w:r>
        <w:rPr>
          <w:rFonts w:ascii="Verdana" w:hAnsi="Verdana"/>
          <w:b w:val="1"/>
          <w:bCs w:val="1"/>
          <w:outline w:val="0"/>
          <w:color w:val="282828"/>
          <w:sz w:val="18"/>
          <w:szCs w:val="18"/>
          <w:rtl w:val="0"/>
          <w:lang w:val="en-US"/>
          <w14:textFill>
            <w14:solidFill>
              <w14:srgbClr w14:val="292929"/>
            </w14:solidFill>
          </w14:textFill>
        </w:rPr>
        <w:t>About Immutep</w:t>
      </w:r>
    </w:p>
    <w:p>
      <w:pPr>
        <w:pStyle w:val="Table Style 2"/>
        <w:bidi w:val="0"/>
        <w:ind w:left="0" w:right="0" w:firstLine="0"/>
        <w:jc w:val="both"/>
        <w:rPr>
          <w:rtl w:val="0"/>
        </w:rPr>
      </w:pPr>
      <w:r>
        <w:rPr>
          <w:rFonts w:ascii="Verdana" w:hAnsi="Verdana"/>
          <w:outline w:val="0"/>
          <w:color w:val="282828"/>
          <w:sz w:val="18"/>
          <w:szCs w:val="18"/>
          <w:rtl w:val="0"/>
          <w:lang w:val="en-US"/>
          <w14:textFill>
            <w14:solidFill>
              <w14:srgbClr w14:val="292929"/>
            </w14:solidFill>
          </w14:textFill>
        </w:rPr>
        <w:t xml:space="preserve">Immutep is a clinical-stage biotechnology company developing novel LAG-3 immunotherapy for cancer and autoimmune disease. We are pioneers in the understanding and advancement of therapeutics related to Lymphocyte Activation Gene-3 (LAG-3), and our diversified product portfolio harnesses its unique ability to stimulate or suppress the immune response. Immutep is dedicated to leveraging its expertise to bring innovative treatment options to patients in need and to maximise value for shareholders. For more information, please visit </w:t>
      </w:r>
      <w:r>
        <w:rPr>
          <w:rStyle w:val="Hyperlink.2"/>
          <w:rFonts w:ascii="Verdana" w:cs="Verdana" w:hAnsi="Verdana" w:eastAsia="Verdana"/>
          <w:outline w:val="0"/>
          <w:color w:val="282828"/>
          <w:sz w:val="18"/>
          <w:szCs w:val="18"/>
          <w:rtl w:val="0"/>
          <w14:textFill>
            <w14:solidFill>
              <w14:srgbClr w14:val="292929"/>
            </w14:solidFill>
          </w14:textFill>
        </w:rPr>
        <w:fldChar w:fldCharType="begin" w:fldLock="0"/>
      </w:r>
      <w:r>
        <w:rPr>
          <w:rStyle w:val="Hyperlink.2"/>
          <w:rFonts w:ascii="Verdana" w:cs="Verdana" w:hAnsi="Verdana" w:eastAsia="Verdana"/>
          <w:outline w:val="0"/>
          <w:color w:val="282828"/>
          <w:sz w:val="18"/>
          <w:szCs w:val="18"/>
          <w:rtl w:val="0"/>
          <w14:textFill>
            <w14:solidFill>
              <w14:srgbClr w14:val="292929"/>
            </w14:solidFill>
          </w14:textFill>
        </w:rPr>
        <w:instrText xml:space="preserve"> HYPERLINK "http://www.immutep.com/"</w:instrText>
      </w:r>
      <w:r>
        <w:rPr>
          <w:rStyle w:val="Hyperlink.2"/>
          <w:rFonts w:ascii="Verdana" w:cs="Verdana" w:hAnsi="Verdana" w:eastAsia="Verdana"/>
          <w:outline w:val="0"/>
          <w:color w:val="282828"/>
          <w:sz w:val="18"/>
          <w:szCs w:val="18"/>
          <w:rtl w:val="0"/>
          <w14:textFill>
            <w14:solidFill>
              <w14:srgbClr w14:val="292929"/>
            </w14:solidFill>
          </w14:textFill>
        </w:rPr>
        <w:fldChar w:fldCharType="separate" w:fldLock="0"/>
      </w:r>
      <w:r>
        <w:rPr>
          <w:rStyle w:val="Hyperlink.2"/>
          <w:rFonts w:ascii="Verdana" w:hAnsi="Verdana"/>
          <w:outline w:val="0"/>
          <w:color w:val="282828"/>
          <w:sz w:val="18"/>
          <w:szCs w:val="18"/>
          <w:rtl w:val="0"/>
          <w14:textFill>
            <w14:solidFill>
              <w14:srgbClr w14:val="292929"/>
            </w14:solidFill>
          </w14:textFill>
        </w:rPr>
        <w:t>www.immutep.com</w:t>
      </w:r>
      <w:r>
        <w:rPr>
          <w:rFonts w:ascii="Verdana" w:cs="Verdana" w:hAnsi="Verdana" w:eastAsia="Verdana"/>
          <w:outline w:val="0"/>
          <w:color w:val="282828"/>
          <w:sz w:val="18"/>
          <w:szCs w:val="18"/>
          <w:rtl w:val="0"/>
          <w14:textFill>
            <w14:solidFill>
              <w14:srgbClr w14:val="292929"/>
            </w14:solidFill>
          </w14:textFill>
        </w:rPr>
        <w:fldChar w:fldCharType="end" w:fldLock="0"/>
      </w:r>
      <w:r>
        <w:rPr>
          <w:rFonts w:ascii="Verdana" w:hAnsi="Verdana"/>
          <w:outline w:val="0"/>
          <w:color w:val="282828"/>
          <w:sz w:val="18"/>
          <w:szCs w:val="18"/>
          <w:rtl w:val="0"/>
          <w14:textFill>
            <w14:solidFill>
              <w14:srgbClr w14:val="292929"/>
            </w14:solidFill>
          </w14:textFill>
        </w:rPr>
        <w:t>.</w:t>
      </w:r>
    </w:p>
    <w:sectPr>
      <w:headerReference w:type="default" r:id="rId5"/>
      <w:footerReference w:type="default" r:id="rId6"/>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Table Style 2">
    <w:name w:val="Table Style 2"/>
    <w:next w:val="Table Style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lang w:val="en-US"/>
      <w14:textOutline>
        <w14:noFill/>
      </w14:textOutline>
      <w14:textFill>
        <w14:solidFill>
          <w14:srgbClr w14:val="000000"/>
        </w14:solidFill>
      </w14:textFill>
    </w:rPr>
  </w:style>
  <w:style w:type="character" w:styleId="Link">
    <w:name w:val="Link"/>
    <w:rPr>
      <w:u w:val="single"/>
    </w:rPr>
  </w:style>
  <w:style w:type="character" w:styleId="Hyperlink.0">
    <w:name w:val="Hyperlink.0"/>
    <w:basedOn w:val="Link"/>
    <w:next w:val="Hyperlink.0"/>
    <w:rPr>
      <w:u w:val="none"/>
    </w:rPr>
  </w:style>
  <w:style w:type="character" w:styleId="None">
    <w:name w:val="None"/>
  </w:style>
  <w:style w:type="character" w:styleId="Hyperlink.1">
    <w:name w:val="Hyperlink.1"/>
    <w:basedOn w:val="None"/>
    <w:next w:val="Hyperlink.1"/>
    <w:rPr>
      <w:u w:color="0000ff"/>
    </w:rPr>
  </w:style>
  <w:style w:type="character" w:styleId="Hyperlink.2">
    <w:name w:val="Hyperlink.2"/>
    <w:basedOn w:val="None"/>
    <w:next w:val="Hyperlink.2"/>
    <w:rPr>
      <w:u w:color="0067d9"/>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