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-152399</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r>
        <w:rPr>
          <w:rFonts w:ascii="Verdana" w:hAnsi="Verdana"/>
          <w:outline w:val="0"/>
          <w:color w:val="282828"/>
          <w:sz w:val="18"/>
          <w:szCs w:val="18"/>
          <w:u w:val="none"/>
          <w:shd w:val="clear" w:color="auto" w:fill="ffffff"/>
          <w:rtl w:val="0"/>
          <w14:textFill>
            <w14:solidFill>
              <w14:srgbClr w14:val="292929"/>
            </w14:solidFill>
          </w14:textFill>
        </w:rPr>
        <w:t>Tel</w:t>
      </w:r>
      <w:r>
        <w:rPr>
          <w:rFonts w:ascii="Verdana" w:hAnsi="Verdana" w:hint="default"/>
          <w:outline w:val="0"/>
          <w:color w:val="282828"/>
          <w:sz w:val="18"/>
          <w:szCs w:val="18"/>
          <w:u w:val="none"/>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separate" w:fldLock="0"/>
      </w:r>
      <w:r>
        <w:rPr>
          <w:rStyle w:val="Hyperlink.0"/>
          <w:rFonts w:ascii="Verdana" w:hAnsi="Verdana"/>
          <w:outline w:val="0"/>
          <w:color w:val="282828"/>
          <w:sz w:val="18"/>
          <w:szCs w:val="18"/>
          <w:u w:val="single"/>
          <w:rtl w:val="0"/>
          <w14:textFill>
            <w14:solidFill>
              <w14:srgbClr w14:val="292929"/>
            </w14:solidFill>
          </w14:textFill>
        </w:rPr>
        <w:t>+44 (0)20 89434685</w:t>
      </w:r>
      <w:r>
        <w:rPr>
          <w:rFonts w:ascii="Verdana" w:cs="Verdana" w:hAnsi="Verdana" w:eastAsia="Verdana"/>
          <w:outline w:val="0"/>
          <w:color w:val="282828"/>
          <w:sz w:val="18"/>
          <w:szCs w:val="18"/>
          <w:u w:val="single"/>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color="282828"/>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val="single"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color="282828"/>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val="single" w:color="282828"/>
          <w:rtl w:val="0"/>
          <w14:textFill>
            <w14:solidFill>
              <w14:srgbClr w14:val="292929"/>
            </w14:solidFill>
          </w14:textFill>
        </w:rPr>
        <w:fldChar w:fldCharType="separate" w:fldLock="0"/>
      </w:r>
      <w:r>
        <w:rPr>
          <w:rStyle w:val="Hyperlink.0"/>
          <w:rFonts w:ascii="Verdana" w:hAnsi="Verdana"/>
          <w:outline w:val="0"/>
          <w:color w:val="282828"/>
          <w:sz w:val="18"/>
          <w:szCs w:val="18"/>
          <w:u w:val="single" w:color="282828"/>
          <w:rtl w:val="0"/>
          <w:lang w:val="en-US"/>
          <w14:textFill>
            <w14:solidFill>
              <w14:srgbClr w14:val="292929"/>
            </w14:solidFill>
          </w14:textFill>
        </w:rPr>
        <w:t>biosenic@ibcomms.agency</w:t>
      </w:r>
      <w:r>
        <w:rPr>
          <w:rFonts w:ascii="Verdana" w:cs="Verdana" w:hAnsi="Verdana" w:eastAsia="Verdana"/>
          <w:outline w:val="0"/>
          <w:color w:val="282828"/>
          <w:sz w:val="18"/>
          <w:szCs w:val="18"/>
          <w:u w:val="single" w:color="282828"/>
          <w:rtl w:val="0"/>
          <w14:textFill>
            <w14:solidFill>
              <w14:srgbClr w14:val="292929"/>
            </w14:solidFill>
          </w14:textFill>
        </w:rPr>
        <w:fldChar w:fldCharType="end" w:fldLock="0"/>
      </w:r>
    </w:p>
    <w:p>
      <w:pPr>
        <w:pStyle w:val="Table Style 2"/>
        <w:bidi w:val="0"/>
        <w:ind w:left="0" w:right="0" w:firstLine="0"/>
        <w:jc w:val="both"/>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BioSenic appoints Yves Sagot as Independent Director</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fr-FR"/>
          <w14:textFill>
            <w14:solidFill>
              <w14:srgbClr w14:val="292929"/>
            </w14:solidFill>
          </w14:textFill>
        </w:rPr>
        <w:t>Mont-Saint-Guibert, Belgium</w:t>
      </w:r>
      <w:r>
        <w:rPr>
          <w:rStyle w:val="Hyperlink.0"/>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January 27, 2023 </w:t>
      </w:r>
      <w:r>
        <w:rPr>
          <w:rStyle w:val="Hyperlink.0"/>
          <w:rFonts w:ascii="Verdana" w:hAnsi="Verdana" w:hint="default"/>
          <w:outline w:val="0"/>
          <w:color w:val="282828"/>
          <w:sz w:val="18"/>
          <w:szCs w:val="18"/>
          <w:rtl w:val="0"/>
          <w14:textFill>
            <w14:solidFill>
              <w14:srgbClr w14:val="292929"/>
            </w14:solidFill>
          </w14:textFill>
        </w:rPr>
        <w:t>–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tR3W_0v1WfzW3RyCyUmxOPcTd72nhp2tUCWdxq-2BDfwFXst-2F2aCPEFEoG1XfVfIkfPiSy0mEjkyHBzVnFoAkbS-2F5layD0fJIrvTsNWiXsgnfvAELvTaH5ZIMoACf17I5X2TNNJLB5HdiNkvk8xt27LzGy62BemiLsOkpAVtcdBbFn-2B07IwpG5CY28bud4RcGWyIoCA2wdZOhraEdImrclYJusMfYKWNk243ylhvW8T0EI4ZV3-2BuPZD80aOjG-2FbrlHhGu71pzKr64Ahn4asVG-2FsoY7gaOI9AAeWLDKDkP9-2FU4bur9D8hM9ueU5B1yMQpX7vfuRxzkAwOjei4FgOcnyuql3qSaEvrVhoxAWb5xyx6mA9nwzoKXyY-2Fd3B-2BMHGq03cBVsE2a6-2Buo7x16G4qIT7inFSW0m5iL2Jm1iqHdUIE03EqiiypCltIE-2B7g-2BujdKoR0Xpq5iAyFnd4owsPgnjN-2Fg1IE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 xml:space="preserve">BioSenic </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(Euronext Brussels and Paris: BIOS)</w:t>
      </w:r>
      <w:r>
        <w:rPr>
          <w:rStyle w:val="Hyperlink.0"/>
          <w:rFonts w:ascii="Verdana" w:hAnsi="Verdana"/>
          <w:outline w:val="0"/>
          <w:color w:val="282828"/>
          <w:sz w:val="18"/>
          <w:szCs w:val="18"/>
          <w:rtl w:val="0"/>
          <w:lang w:val="en-US"/>
          <w14:textFill>
            <w14:solidFill>
              <w14:srgbClr w14:val="292929"/>
            </w14:solidFill>
          </w14:textFill>
        </w:rPr>
        <w:t>, the clinical stage company specializing in serious autoimmune / inflammatory diseases and cell repair, today announces the appointment of</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Yves Sagot as a Member of the Board and Independent Director.</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Yves Sagot has been appointed to the BioSenic board for his experience and achievements for Relief Therapeutics SA and a number of specific aspects that mirror recent BioSenic developments.</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Yves co-founded Relief Therapeutics in 2013 to develop a clinical asset acquired from Merck Serono.</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In 2016, Relief Therapeutics went public on the Swiss stock exchange (SIX) after a reverse merger with THERAMetrics.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Whilst maintaining his activities as Chief Scientific Officer at Relief Therapeutics,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fr-FR"/>
          <w14:textFill>
            <w14:solidFill>
              <w14:srgbClr w14:val="292929"/>
            </w14:solidFill>
          </w14:textFill>
        </w:rPr>
        <w:t>Yves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created MBS Sagot Consulting in 2018 to provide to the life science market senior expertise covering research and early clinical development. Subsequently, after leaving Relief Therapeutics, he is a private investor in biotechnology via MBS Invest and Consult S</w:t>
      </w:r>
      <w:r>
        <w:rPr>
          <w:rStyle w:val="Hyperlink.0"/>
          <w:rFonts w:ascii="Verdana" w:hAnsi="Verdana" w:hint="default"/>
          <w:outline w:val="0"/>
          <w:color w:val="282828"/>
          <w:sz w:val="18"/>
          <w:szCs w:val="18"/>
          <w:rtl w:val="0"/>
          <w14:textFill>
            <w14:solidFill>
              <w14:srgbClr w14:val="292929"/>
            </w14:solidFill>
          </w14:textFill>
        </w:rPr>
        <w:t>à</w:t>
      </w:r>
      <w:r>
        <w:rPr>
          <w:rStyle w:val="Hyperlink.0"/>
          <w:rFonts w:ascii="Verdana" w:hAnsi="Verdana"/>
          <w:outline w:val="0"/>
          <w:color w:val="282828"/>
          <w:sz w:val="18"/>
          <w:szCs w:val="18"/>
          <w:rtl w:val="0"/>
          <w:lang w:val="pt-PT"/>
          <w14:textFill>
            <w14:solidFill>
              <w14:srgbClr w14:val="292929"/>
            </w14:solidFill>
          </w14:textFill>
        </w:rPr>
        <w:t>rl.</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He is also one of the ambassadors of the L</w:t>
      </w:r>
      <w:r>
        <w:rPr>
          <w:rStyle w:val="Hyperlink.0"/>
          <w:rFonts w:ascii="Verdana" w:hAnsi="Verdana" w:hint="default"/>
          <w:outline w:val="0"/>
          <w:color w:val="282828"/>
          <w:sz w:val="18"/>
          <w:szCs w:val="18"/>
          <w:rtl w:val="0"/>
          <w:lang w:val="fr-FR"/>
          <w14:textFill>
            <w14:solidFill>
              <w14:srgbClr w14:val="292929"/>
            </w14:solidFill>
          </w14:textFill>
        </w:rPr>
        <w:t>é</w:t>
      </w:r>
      <w:r>
        <w:rPr>
          <w:rStyle w:val="Hyperlink.0"/>
          <w:rFonts w:ascii="Verdana" w:hAnsi="Verdana"/>
          <w:outline w:val="0"/>
          <w:color w:val="282828"/>
          <w:sz w:val="18"/>
          <w:szCs w:val="18"/>
          <w:rtl w:val="0"/>
          <w:lang w:val="en-US"/>
          <w14:textFill>
            <w14:solidFill>
              <w14:srgbClr w14:val="292929"/>
            </w14:solidFill>
          </w14:textFill>
        </w:rPr>
        <w:t>on B</w:t>
      </w:r>
      <w:r>
        <w:rPr>
          <w:rStyle w:val="Hyperlink.0"/>
          <w:rFonts w:ascii="Verdana" w:hAnsi="Verdana" w:hint="default"/>
          <w:outline w:val="0"/>
          <w:color w:val="282828"/>
          <w:sz w:val="18"/>
          <w:szCs w:val="18"/>
          <w:rtl w:val="0"/>
          <w:lang w:val="fr-FR"/>
          <w14:textFill>
            <w14:solidFill>
              <w14:srgbClr w14:val="292929"/>
            </w14:solidFill>
          </w14:textFill>
        </w:rPr>
        <w:t>é</w:t>
      </w:r>
      <w:r>
        <w:rPr>
          <w:rStyle w:val="Hyperlink.0"/>
          <w:rFonts w:ascii="Verdana" w:hAnsi="Verdana"/>
          <w:outline w:val="0"/>
          <w:color w:val="282828"/>
          <w:sz w:val="18"/>
          <w:szCs w:val="18"/>
          <w:rtl w:val="0"/>
          <w:lang w:val="en-US"/>
          <w14:textFill>
            <w14:solidFill>
              <w14:srgbClr w14:val="292929"/>
            </w14:solidFill>
          </w14:textFill>
        </w:rPr>
        <w:t>rard Cancer Center, an internationally recognized research center in Lyon, France. He has authored</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25 papers that have been published in international peer-reviewed journals, holds three granted patents and received the Serono CEO Award in 2001 and the Merck Serono Reward and Recognition Award in 2008.</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Yves Sagot replaces Terry Sadler as an Independent Director and Member of the Board at BioSenic.</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BioSenic has now completed the acquisition of the majority participation in Medsenic and is now focused on ongoing clinical development on both platforms. As a result, BioSenic is now building further expertise in its senior teams, with recent appointments of a Chief Medical Officer that is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responsible for the development of both of 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cell therapy and autoimmune disease platforms,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and a Chief Scientific Officer to</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de-DE"/>
          <w14:textFill>
            <w14:solidFill>
              <w14:srgbClr w14:val="292929"/>
            </w14:solidFill>
          </w14:textFill>
        </w:rPr>
        <w:t>manage 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scientific research and development,</w:t>
      </w:r>
      <w:r>
        <w:rPr>
          <w:rStyle w:val="Hyperlink.0"/>
          <w:rFonts w:ascii="Verdana" w:hAnsi="Verdana" w:hint="default"/>
          <w:outline w:val="0"/>
          <w:color w:val="282828"/>
          <w:sz w:val="18"/>
          <w:szCs w:val="18"/>
          <w:rtl w:val="0"/>
          <w14:textFill>
            <w14:solidFill>
              <w14:srgbClr w14:val="292929"/>
            </w14:solidFill>
          </w14:textFill>
        </w:rPr>
        <w:t>”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said Prof. Fran</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ç</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ois Rieger, President and CEO of BioSenic.</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We are additionally focusing on ensuring our board of directors has the optimal composition of expertise. Yves Sadler has highly relevant and complimentary professional experience, specifically as a co-founder of a European biotech that also went public following a merger. His ongoing advice and contributions will be vital as BioSenic continues to demonstrate value to investors through development of our pipeline of therapies developed through our cell therapy and autoimmune disease platforms. I would also like to thank Terry Sadler for his contribution as an Independent Director through the acquisition process.</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The creation of BioSenic has resulted in an intriguing biotech company with multiple targets and platforms. These number of platforms spreads risk, and also will result in increased innovation as the differing expertise of scientific teams share strategies and ideas. As a result, this should be highly attractive for investors,</w:t>
      </w:r>
      <w:r>
        <w:rPr>
          <w:rStyle w:val="Hyperlink.0"/>
          <w:rFonts w:ascii="Verdana" w:hAnsi="Verdana" w:hint="default"/>
          <w:outline w:val="0"/>
          <w:color w:val="282828"/>
          <w:sz w:val="18"/>
          <w:szCs w:val="18"/>
          <w:rtl w:val="0"/>
          <w14:textFill>
            <w14:solidFill>
              <w14:srgbClr w14:val="292929"/>
            </w14:solidFill>
          </w14:textFill>
        </w:rPr>
        <w:t>”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said Yves Sagot, Independent Director and Member of the Board at BioSenic. </w:t>
      </w:r>
      <w:r>
        <w:rPr>
          <w:rStyle w:val="None"/>
          <w:rFonts w:ascii="Verdana" w:hAnsi="Verdana" w:hint="default"/>
          <w:b w:val="1"/>
          <w:bCs w:val="1"/>
          <w:outline w:val="0"/>
          <w:color w:val="282828"/>
          <w:sz w:val="18"/>
          <w:szCs w:val="18"/>
          <w:shd w:val="clear" w:color="auto" w:fill="ffffff"/>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This is a major reason why I have accepted to join the BioSenic board and offer my additional expertise as an Independent Director. The combination now of the experience of the board will provide a significant contribution to the senior team as they develop therapies for patients suffering from a range of high unmet medical needs.</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Yves received a</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Certificate of Advanced Studies in Management of Medtech, Biotech &amp; Pharma Ventures from the Management of Technology EPFL in Lausanne, Switzerland., holds a Ph.D in Neurobiology and a Masters in Pharmacology and Fundamental Toxicology from the Universit</w:t>
      </w:r>
      <w:r>
        <w:rPr>
          <w:rStyle w:val="Hyperlink.0"/>
          <w:rFonts w:ascii="Verdana" w:hAnsi="Verdana" w:hint="default"/>
          <w:outline w:val="0"/>
          <w:color w:val="282828"/>
          <w:sz w:val="18"/>
          <w:szCs w:val="18"/>
          <w:rtl w:val="0"/>
          <w:lang w:val="fr-FR"/>
          <w14:textFill>
            <w14:solidFill>
              <w14:srgbClr w14:val="292929"/>
            </w14:solidFill>
          </w14:textFill>
        </w:rPr>
        <w:t xml:space="preserve">é </w:t>
      </w:r>
      <w:r>
        <w:rPr>
          <w:rStyle w:val="Hyperlink.0"/>
          <w:rFonts w:ascii="Verdana" w:hAnsi="Verdana"/>
          <w:outline w:val="0"/>
          <w:color w:val="282828"/>
          <w:sz w:val="18"/>
          <w:szCs w:val="18"/>
          <w:rtl w:val="0"/>
          <w:lang w:val="fr-FR"/>
          <w14:textFill>
            <w14:solidFill>
              <w14:srgbClr w14:val="292929"/>
            </w14:solidFill>
          </w14:textFill>
        </w:rPr>
        <w:t>Paul Sabatier (UPS), Toulouse, France.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Arial" w:hAnsi="Arial"/>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center"/>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BioSenic is a biotech company focused on (i) the development of innovative products to address high unmet needs in orthopedics and (ii) exploiting the possibilities offered by the therapeutic use of arsenic salts (mainly arsenic trioxide (ATO)) for patients with autoimmune diseases. Key target indications for the platforms include Graft versus Host Disease (GvHD), Systemic lupus erythematosus (SLE), Systemic Sclerosis (SSc) and</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high-risk tibial fractures.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BioSenic is based in the Louvain-la-Neuve Science Park in Mont-Saint-Guibert, Belgium. Further information is available at</w:t>
      </w:r>
      <w:r>
        <w:rPr>
          <w:rStyle w:val="Hyperlink.0"/>
          <w:rFonts w:ascii="Verdana" w:hAnsi="Verdana" w:hint="default"/>
          <w:outline w:val="0"/>
          <w:color w:val="282828"/>
          <w:sz w:val="18"/>
          <w:szCs w:val="18"/>
          <w:rtl w:val="0"/>
          <w14:textFill>
            <w14:solidFill>
              <w14:srgbClr w14:val="292929"/>
            </w14:solidFill>
          </w14:textFill>
        </w:rPr>
        <w:t> </w:t>
      </w:r>
      <w:r>
        <w:rPr>
          <w:rStyle w:val="Hyperlink.2"/>
          <w:rFonts w:ascii="Verdana" w:cs="Verdana" w:hAnsi="Verdana" w:eastAsia="Verdana"/>
          <w:outline w:val="0"/>
          <w:color w:val="944e72"/>
          <w:sz w:val="18"/>
          <w:szCs w:val="18"/>
          <w:u w:val="single" w:color="944e72"/>
          <w:shd w:val="clear" w:color="auto" w:fill="ffffff"/>
          <w:rtl w:val="0"/>
          <w14:textFill>
            <w14:solidFill>
              <w14:srgbClr w14:val="954F72"/>
            </w14:solidFill>
          </w14:textFill>
        </w:rPr>
        <w:fldChar w:fldCharType="begin" w:fldLock="0"/>
      </w:r>
      <w:r>
        <w:rPr>
          <w:rStyle w:val="Hyperlink.2"/>
          <w:rFonts w:ascii="Verdana" w:cs="Verdana" w:hAnsi="Verdana" w:eastAsia="Verdana"/>
          <w:outline w:val="0"/>
          <w:color w:val="944e72"/>
          <w:sz w:val="18"/>
          <w:szCs w:val="18"/>
          <w:u w:val="single" w:color="944e72"/>
          <w:shd w:val="clear" w:color="auto" w:fill="ffffff"/>
          <w:rtl w:val="0"/>
          <w14:textFill>
            <w14:solidFill>
              <w14:srgbClr w14:val="954F72"/>
            </w14:solidFill>
          </w14:textFill>
        </w:rPr>
        <w:instrText xml:space="preserve"> HYPERLINK "https://click.agilitypr.delivery/ls/click?upn=x0SJT0-2BQwcXxaFugdr-2BQ6UgjaGvM9R9fm1wAZv7HFwIlftG4McXpfbrDmpccS0BEXWX4_0v1WfzW3RyCyUmxOPcTd72nhp2tUCWdxq-2BDfwFXst-2F2aCPEFEoG1XfVfIkfPiSy0mEjkyHBzVnFoAkbS-2F5layD0fJIrvTsNWiXsgnfvAELvTaH5ZIMoACf17I5X2TNNJLB5HdiNkvk8xt27LzGy62BemiLsOkpAVtcdBbFn-2B07IwpG5CY28bud4RcGWyIoCA2wdZOhraEdImrclYJusMfYKWNk243ylhvW8T0EI4ZV3-2BuPZD80aOjG-2FbrlHhGu71pzKr64Ahn4asVG-2FsoY7gaBfjxP3cPrcv2M-2F9-2FfL3yANOD2vpGHwOpGJlcOZXAwaLgoZhJti9AhTaZAuOIqnXmPEAGs2X4UG0OPvIXT1tMs4b8FBS6aefn4x1Je-2BMw8yUfHPR5FGwHmx6CcDXdG6CaHL5IsRjsKt0KYCxyrS05iGBprFflAxQPi0OYae1zN1x6uU9yxjd8oykJbJFClPNow-3D-3D"</w:instrText>
      </w:r>
      <w:r>
        <w:rPr>
          <w:rStyle w:val="Hyperlink.2"/>
          <w:rFonts w:ascii="Verdana" w:cs="Verdana" w:hAnsi="Verdana" w:eastAsia="Verdana"/>
          <w:outline w:val="0"/>
          <w:color w:val="944e72"/>
          <w:sz w:val="18"/>
          <w:szCs w:val="18"/>
          <w:u w:val="single" w:color="944e72"/>
          <w:shd w:val="clear" w:color="auto" w:fill="ffffff"/>
          <w:rtl w:val="0"/>
          <w14:textFill>
            <w14:solidFill>
              <w14:srgbClr w14:val="954F72"/>
            </w14:solidFill>
          </w14:textFill>
        </w:rPr>
        <w:fldChar w:fldCharType="separate" w:fldLock="0"/>
      </w:r>
      <w:r>
        <w:rPr>
          <w:rStyle w:val="Hyperlink.2"/>
          <w:rFonts w:ascii="Verdana" w:hAnsi="Verdana"/>
          <w:outline w:val="0"/>
          <w:color w:val="944e72"/>
          <w:sz w:val="18"/>
          <w:szCs w:val="18"/>
          <w:u w:val="single" w:color="944e72"/>
          <w:shd w:val="clear" w:color="auto" w:fill="ffffff"/>
          <w:rtl w:val="0"/>
          <w:lang w:val="en-US"/>
          <w14:textFill>
            <w14:solidFill>
              <w14:srgbClr w14:val="954F72"/>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it-IT"/>
          <w14:textFill>
            <w14:solidFill>
              <w14:srgbClr w14:val="292929"/>
            </w14:solidFill>
          </w14:textFill>
        </w:rPr>
        <w:t>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technology is based on:</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and is heading towards an international Phase III confirmatory study, with a new, IP protected, oral (OATO) formulation.</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Moderate to Severe forms of Systemic Lupus erythematosus (SLE) is another selected target, using the same oral formulation. ATO has shown good safety and significant clinical efficacy on several affected organs (skin, mucosae and the gastro-intestinal tract) in a phase IIa study.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val="single"/>
      <w:shd w:val="clear" w:color="auto" w:fill="ffffff"/>
    </w:rPr>
  </w:style>
  <w:style w:type="character" w:styleId="Hyperlink.2">
    <w:name w:val="Hyperlink.2"/>
    <w:basedOn w:val="None"/>
    <w:next w:val="Hyperlink.2"/>
    <w:rPr>
      <w:outline w:val="0"/>
      <w:color w:val="944e72"/>
      <w:u w:val="single" w:color="944e72"/>
      <w:shd w:val="clear" w:color="auto" w:fill="ffffff"/>
      <w14:textFill>
        <w14:solidFill>
          <w14:srgbClr w14:val="954F72"/>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