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able Style 2"/>
        <w:bidi w:val="0"/>
        <w:ind w:left="0" w:right="0" w:firstLine="0"/>
        <w:jc w:val="right"/>
        <w:rPr>
          <w:rFonts w:ascii="Arial" w:cs="Arial" w:hAnsi="Arial" w:eastAsia="Arial"/>
          <w:b w:val="0"/>
          <w:bCs w:val="0"/>
          <w:outline w:val="0"/>
          <w:color w:val="282828"/>
          <w:sz w:val="18"/>
          <w:szCs w:val="18"/>
          <w:shd w:val="clear" w:color="auto" w:fill="ffffff"/>
          <w:rtl w:val="0"/>
          <w14:textFill>
            <w14:solidFill>
              <w14:srgbClr w14:val="292929"/>
            </w14:solidFill>
          </w14:textFill>
        </w:rPr>
      </w:pPr>
      <w:r>
        <w:rPr>
          <w:rFonts w:ascii="Verdana" w:hAnsi="Verdana"/>
          <w:b w:val="1"/>
          <w:bCs w:val="1"/>
          <w:outline w:val="0"/>
          <w:color w:val="282828"/>
          <w:sz w:val="18"/>
          <w:szCs w:val="18"/>
          <w:shd w:val="clear" w:color="auto" w:fill="ffffff"/>
          <w:rtl w:val="0"/>
          <w:lang w:val="en-US"/>
          <w14:textFill>
            <w14:solidFill>
              <w14:srgbClr w14:val="292929"/>
            </w14:solidFill>
          </w14:textFill>
        </w:rPr>
        <w:t>Press Release</w:t>
      </w:r>
    </w:p>
    <w:p>
      <w:pPr>
        <w:pStyle w:val="Table Style 2"/>
        <w:bidi w:val="0"/>
        <w:ind w:left="0" w:right="0" w:firstLine="0"/>
        <w:jc w:val="right"/>
        <w:rPr>
          <w:rFonts w:ascii="Arial" w:cs="Arial" w:hAnsi="Arial" w:eastAsia="Arial"/>
          <w:b w:val="0"/>
          <w:bCs w:val="0"/>
          <w:outline w:val="0"/>
          <w:color w:val="282828"/>
          <w:sz w:val="18"/>
          <w:szCs w:val="18"/>
          <w:shd w:val="clear" w:color="auto" w:fill="ffffff"/>
          <w:rtl w:val="0"/>
          <w14:textFill>
            <w14:solidFill>
              <w14:srgbClr w14:val="292929"/>
            </w14:solidFill>
          </w14:textFill>
        </w:rPr>
      </w:pPr>
      <w:r>
        <w:rPr>
          <w:rFonts w:ascii="Verdana" w:hAnsi="Verdana"/>
          <w:b w:val="1"/>
          <w:bCs w:val="1"/>
          <w:outline w:val="0"/>
          <w:color w:val="282828"/>
          <w:sz w:val="18"/>
          <w:szCs w:val="18"/>
          <w:shd w:val="clear" w:color="auto" w:fill="ffffff"/>
          <w:rtl w:val="0"/>
          <w:lang w:val="en-US"/>
          <w14:textFill>
            <w14:solidFill>
              <w14:srgbClr w14:val="292929"/>
            </w14:solidFill>
          </w14:textFill>
        </w:rPr>
        <w:t>Media Contacts:</w:t>
      </w:r>
    </w:p>
    <w:p>
      <w:pPr>
        <w:pStyle w:val="Table Style 2"/>
        <w:bidi w:val="0"/>
        <w:ind w:left="0" w:right="0" w:firstLine="0"/>
        <w:jc w:val="right"/>
        <w:rPr>
          <w:rFonts w:ascii="Arial" w:cs="Arial" w:hAnsi="Arial" w:eastAsia="Arial"/>
          <w:b w:val="0"/>
          <w:bCs w:val="0"/>
          <w:outline w:val="0"/>
          <w:color w:val="282828"/>
          <w:sz w:val="18"/>
          <w:szCs w:val="18"/>
          <w:shd w:val="clear" w:color="auto" w:fill="ffffff"/>
          <w:rtl w:val="0"/>
          <w14:textFill>
            <w14:solidFill>
              <w14:srgbClr w14:val="292929"/>
            </w14:solidFill>
          </w14:textFill>
        </w:rPr>
      </w:pPr>
      <w:r>
        <w:rPr>
          <w:rFonts w:ascii="Verdana" w:hAnsi="Verdana"/>
          <w:b w:val="1"/>
          <w:bCs w:val="1"/>
          <w:outline w:val="0"/>
          <w:color w:val="282828"/>
          <w:sz w:val="18"/>
          <w:szCs w:val="18"/>
          <w:shd w:val="clear" w:color="auto" w:fill="ffffff"/>
          <w:rtl w:val="0"/>
          <w:lang w:val="fr-FR"/>
          <w14:textFill>
            <w14:solidFill>
              <w14:srgbClr w14:val="292929"/>
            </w14:solidFill>
          </w14:textFill>
        </w:rPr>
        <w:t>IB Communications</w:t>
      </w:r>
    </w:p>
    <w:p>
      <w:pPr>
        <w:pStyle w:val="Table Style 2"/>
        <w:bidi w:val="0"/>
        <w:ind w:left="0" w:right="0" w:firstLine="0"/>
        <w:jc w:val="right"/>
        <w:rPr>
          <w:rStyle w:val="None"/>
          <w:rFonts w:ascii="Arial" w:cs="Arial" w:hAnsi="Arial" w:eastAsia="Arial"/>
          <w:outline w:val="0"/>
          <w:color w:val="282828"/>
          <w:sz w:val="18"/>
          <w:szCs w:val="18"/>
          <w:u w:color="0067d9"/>
          <w:shd w:val="clear" w:color="auto" w:fill="ffffff"/>
          <w:rtl w:val="0"/>
          <w14:textFill>
            <w14:solidFill>
              <w14:srgbClr w14:val="292929"/>
            </w14:solidFill>
          </w14:textFill>
        </w:rPr>
      </w:pPr>
      <w:r>
        <w:rPr>
          <w:rFonts w:ascii="Verdana" w:hAnsi="Verdana"/>
          <w:outline w:val="0"/>
          <w:color w:val="282828"/>
          <w:sz w:val="18"/>
          <w:szCs w:val="18"/>
          <w:u w:color="0067d9"/>
          <w:shd w:val="clear" w:color="auto" w:fill="ffffff"/>
          <w:rtl w:val="0"/>
          <w14:textFill>
            <w14:solidFill>
              <w14:srgbClr w14:val="292929"/>
            </w14:solidFill>
          </w14:textFill>
        </w:rPr>
        <w:t>Tel</w:t>
      </w:r>
      <w:r>
        <w:rPr>
          <w:rFonts w:ascii="Verdana" w:hAnsi="Verdana" w:hint="default"/>
          <w:outline w:val="0"/>
          <w:color w:val="282828"/>
          <w:sz w:val="18"/>
          <w:szCs w:val="18"/>
          <w:u w:color="0067d9"/>
          <w:shd w:val="clear" w:color="auto" w:fill="ffffff"/>
          <w:rtl w:val="0"/>
          <w14:textFill>
            <w14:solidFill>
              <w14:srgbClr w14:val="292929"/>
            </w14:solidFill>
          </w14:textFill>
        </w:rPr>
        <w:t> </w:t>
      </w:r>
      <w:r>
        <w:rPr>
          <w:rStyle w:val="Hyperlink.0"/>
          <w:rFonts w:ascii="Verdana" w:cs="Verdana" w:hAnsi="Verdana" w:eastAsia="Verdana"/>
          <w:outline w:val="0"/>
          <w:color w:val="282828"/>
          <w:sz w:val="18"/>
          <w:szCs w:val="18"/>
          <w:u w:color="0067d9"/>
          <w:rtl w:val="0"/>
          <w14:textFill>
            <w14:solidFill>
              <w14:srgbClr w14:val="292929"/>
            </w14:solidFill>
          </w14:textFill>
        </w:rPr>
        <w:fldChar w:fldCharType="begin" w:fldLock="0"/>
      </w:r>
      <w:r>
        <w:rPr>
          <w:rStyle w:val="Hyperlink.0"/>
          <w:rFonts w:ascii="Verdana" w:cs="Verdana" w:hAnsi="Verdana" w:eastAsia="Verdana"/>
          <w:outline w:val="0"/>
          <w:color w:val="282828"/>
          <w:sz w:val="18"/>
          <w:szCs w:val="18"/>
          <w:u w:color="0067d9"/>
          <w:rtl w:val="0"/>
          <w14:textFill>
            <w14:solidFill>
              <w14:srgbClr w14:val="292929"/>
            </w14:solidFill>
          </w14:textFill>
        </w:rPr>
        <w:instrText xml:space="preserve"> HYPERLINK "tel:+44%20(0)20%2089434685"</w:instrText>
      </w:r>
      <w:r>
        <w:rPr>
          <w:rStyle w:val="Hyperlink.0"/>
          <w:rFonts w:ascii="Verdana" w:cs="Verdana" w:hAnsi="Verdana" w:eastAsia="Verdana"/>
          <w:outline w:val="0"/>
          <w:color w:val="282828"/>
          <w:sz w:val="18"/>
          <w:szCs w:val="18"/>
          <w:u w:color="0067d9"/>
          <w:rtl w:val="0"/>
          <w14:textFill>
            <w14:solidFill>
              <w14:srgbClr w14:val="292929"/>
            </w14:solidFill>
          </w14:textFill>
        </w:rPr>
        <w:fldChar w:fldCharType="separate" w:fldLock="0"/>
      </w:r>
      <w:r>
        <w:rPr>
          <w:rStyle w:val="Hyperlink.0"/>
          <w:rFonts w:ascii="Verdana" w:hAnsi="Verdana"/>
          <w:outline w:val="0"/>
          <w:color w:val="282828"/>
          <w:sz w:val="18"/>
          <w:szCs w:val="18"/>
          <w:u w:color="0067d9"/>
          <w:rtl w:val="0"/>
          <w14:textFill>
            <w14:solidFill>
              <w14:srgbClr w14:val="292929"/>
            </w14:solidFill>
          </w14:textFill>
        </w:rPr>
        <w:t>+44 (0)20 89434685</w:t>
      </w:r>
      <w:r>
        <w:rPr>
          <w:rFonts w:ascii="Verdana" w:cs="Verdana" w:hAnsi="Verdana" w:eastAsia="Verdana"/>
          <w:outline w:val="0"/>
          <w:color w:val="282828"/>
          <w:sz w:val="18"/>
          <w:szCs w:val="18"/>
          <w:u w:color="0067d9"/>
          <w:rtl w:val="0"/>
          <w14:textFill>
            <w14:solidFill>
              <w14:srgbClr w14:val="292929"/>
            </w14:solidFill>
          </w14:textFill>
        </w:rPr>
        <w:fldChar w:fldCharType="end" w:fldLock="0"/>
      </w:r>
    </w:p>
    <w:p>
      <w:pPr>
        <w:pStyle w:val="Table Style 2"/>
        <w:bidi w:val="0"/>
        <w:ind w:left="0" w:right="0" w:firstLine="0"/>
        <w:jc w:val="right"/>
        <w:rPr>
          <w:rStyle w:val="None"/>
          <w:rFonts w:ascii="Arial" w:cs="Arial" w:hAnsi="Arial" w:eastAsia="Arial"/>
          <w:outline w:val="0"/>
          <w:color w:val="282828"/>
          <w:sz w:val="18"/>
          <w:szCs w:val="18"/>
          <w:u w:color="0067d9"/>
          <w:shd w:val="clear" w:color="auto" w:fill="ffffff"/>
          <w:rtl w:val="0"/>
          <w14:textFill>
            <w14:solidFill>
              <w14:srgbClr w14:val="292929"/>
            </w14:solidFill>
          </w14:textFill>
        </w:rPr>
      </w:pPr>
      <w:r>
        <w:rPr>
          <w:rStyle w:val="Hyperlink.0"/>
          <w:rFonts w:ascii="Verdana" w:cs="Verdana" w:hAnsi="Verdana" w:eastAsia="Verdana"/>
          <w:outline w:val="0"/>
          <w:color w:val="282828"/>
          <w:sz w:val="18"/>
          <w:szCs w:val="18"/>
          <w:u w:color="0067d9"/>
          <w:rtl w:val="0"/>
          <w14:textFill>
            <w14:solidFill>
              <w14:srgbClr w14:val="292929"/>
            </w14:solidFill>
          </w14:textFill>
        </w:rPr>
        <w:fldChar w:fldCharType="begin" w:fldLock="0"/>
      </w:r>
      <w:r>
        <w:rPr>
          <w:rStyle w:val="Hyperlink.0"/>
          <w:rFonts w:ascii="Verdana" w:cs="Verdana" w:hAnsi="Verdana" w:eastAsia="Verdana"/>
          <w:outline w:val="0"/>
          <w:color w:val="282828"/>
          <w:sz w:val="18"/>
          <w:szCs w:val="18"/>
          <w:u w:color="0067d9"/>
          <w:rtl w:val="0"/>
          <w14:textFill>
            <w14:solidFill>
              <w14:srgbClr w14:val="292929"/>
            </w14:solidFill>
          </w14:textFill>
        </w:rPr>
        <w:instrText xml:space="preserve"> HYPERLINK "mailto:orgenesis@ibcomms.agency"</w:instrText>
      </w:r>
      <w:r>
        <w:rPr>
          <w:rStyle w:val="Hyperlink.0"/>
          <w:rFonts w:ascii="Verdana" w:cs="Verdana" w:hAnsi="Verdana" w:eastAsia="Verdana"/>
          <w:outline w:val="0"/>
          <w:color w:val="282828"/>
          <w:sz w:val="18"/>
          <w:szCs w:val="18"/>
          <w:u w:color="0067d9"/>
          <w:rtl w:val="0"/>
          <w14:textFill>
            <w14:solidFill>
              <w14:srgbClr w14:val="292929"/>
            </w14:solidFill>
          </w14:textFill>
        </w:rPr>
        <w:fldChar w:fldCharType="separate" w:fldLock="0"/>
      </w:r>
      <w:r>
        <w:rPr>
          <w:rStyle w:val="Hyperlink.0"/>
          <w:rFonts w:ascii="Verdana" w:hAnsi="Verdana"/>
          <w:outline w:val="0"/>
          <w:color w:val="282828"/>
          <w:sz w:val="18"/>
          <w:szCs w:val="18"/>
          <w:u w:color="0067d9"/>
          <w:rtl w:val="0"/>
          <w:lang w:val="en-US"/>
          <w14:textFill>
            <w14:solidFill>
              <w14:srgbClr w14:val="292929"/>
            </w14:solidFill>
          </w14:textFill>
        </w:rPr>
        <w:t>orgenesis@ibcomms.agency</w:t>
      </w:r>
      <w:r>
        <w:rPr>
          <w:rFonts w:ascii="Verdana" w:cs="Verdana" w:hAnsi="Verdana" w:eastAsia="Verdana"/>
          <w:outline w:val="0"/>
          <w:color w:val="282828"/>
          <w:sz w:val="18"/>
          <w:szCs w:val="18"/>
          <w:u w:color="0067d9"/>
          <w:rtl w:val="0"/>
          <w14:textFill>
            <w14:solidFill>
              <w14:srgbClr w14:val="292929"/>
            </w14:solidFill>
          </w14:textFill>
        </w:rPr>
        <w:fldChar w:fldCharType="end" w:fldLock="0"/>
      </w:r>
    </w:p>
    <w:p>
      <w:pPr>
        <w:pStyle w:val="Table Style 2"/>
        <w:bidi w:val="0"/>
        <w:ind w:left="0" w:right="0" w:firstLine="0"/>
        <w:jc w:val="right"/>
        <w:rPr>
          <w:rStyle w:val="None"/>
          <w:rFonts w:ascii="Arial" w:cs="Arial" w:hAnsi="Arial" w:eastAsia="Arial"/>
          <w:outline w:val="0"/>
          <w:color w:val="282828"/>
          <w:sz w:val="18"/>
          <w:szCs w:val="18"/>
          <w:u w:color="0067d9"/>
          <w:shd w:val="clear" w:color="auto" w:fill="ffffff"/>
          <w:rtl w:val="0"/>
          <w14:textFill>
            <w14:solidFill>
              <w14:srgbClr w14:val="292929"/>
            </w14:solidFill>
          </w14:textFill>
        </w:rPr>
      </w:pPr>
    </w:p>
    <w:p>
      <w:pPr>
        <w:pStyle w:val="Table Style 2"/>
        <w:bidi w:val="0"/>
        <w:ind w:left="0" w:right="0" w:firstLine="0"/>
        <w:jc w:val="right"/>
        <w:rPr>
          <w:rStyle w:val="None"/>
          <w:rFonts w:ascii="Arial" w:cs="Arial" w:hAnsi="Arial" w:eastAsia="Arial"/>
          <w:outline w:val="0"/>
          <w:color w:val="282828"/>
          <w:sz w:val="18"/>
          <w:szCs w:val="18"/>
          <w:u w:color="0067d9"/>
          <w:shd w:val="clear" w:color="auto" w:fill="ffffff"/>
          <w:rtl w:val="0"/>
          <w14:textFill>
            <w14:solidFill>
              <w14:srgbClr w14:val="292929"/>
            </w14:solidFill>
          </w14:textFill>
        </w:rPr>
      </w:pPr>
    </w:p>
    <w:p>
      <w:pPr>
        <w:pStyle w:val="Table Style 2"/>
        <w:bidi w:val="0"/>
        <w:ind w:left="0" w:right="0" w:firstLine="0"/>
        <w:jc w:val="right"/>
        <w:rPr>
          <w:rStyle w:val="None"/>
          <w:rFonts w:ascii="Arial" w:cs="Arial" w:hAnsi="Arial" w:eastAsia="Arial"/>
          <w:outline w:val="0"/>
          <w:color w:val="282828"/>
          <w:sz w:val="18"/>
          <w:szCs w:val="18"/>
          <w:u w:color="0067d9"/>
          <w:shd w:val="clear" w:color="auto" w:fill="ffffff"/>
          <w:rtl w:val="0"/>
          <w14:textFill>
            <w14:solidFill>
              <w14:srgbClr w14:val="292929"/>
            </w14:solidFill>
          </w14:textFill>
        </w:rPr>
      </w:pPr>
    </w:p>
    <w:p>
      <w:pPr>
        <w:pStyle w:val="Table Style 2"/>
        <w:bidi w:val="0"/>
        <w:ind w:left="0" w:right="0" w:firstLine="0"/>
        <w:jc w:val="right"/>
        <w:rPr>
          <w:rStyle w:val="None"/>
          <w:rFonts w:ascii="Arial" w:cs="Arial" w:hAnsi="Arial" w:eastAsia="Arial"/>
          <w:outline w:val="0"/>
          <w:color w:val="282828"/>
          <w:sz w:val="18"/>
          <w:szCs w:val="18"/>
          <w:u w:color="0067d9"/>
          <w:shd w:val="clear" w:color="auto" w:fill="ffffff"/>
          <w:rtl w:val="0"/>
          <w14:textFill>
            <w14:solidFill>
              <w14:srgbClr w14:val="292929"/>
            </w14:solidFill>
          </w14:textFill>
        </w:rPr>
      </w:pPr>
    </w:p>
    <w:p>
      <w:pPr>
        <w:pStyle w:val="Table Style 2"/>
        <w:bidi w:val="0"/>
        <w:ind w:left="0" w:right="0" w:firstLine="0"/>
        <w:jc w:val="both"/>
        <w:rPr>
          <w:rStyle w:val="Hyperlink.0"/>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both"/>
        <w:rPr>
          <w:rStyle w:val="None"/>
          <w:rFonts w:ascii="Arial" w:cs="Arial" w:hAnsi="Arial" w:eastAsia="Arial"/>
          <w:b w:val="0"/>
          <w:bCs w:val="0"/>
          <w:outline w:val="0"/>
          <w:color w:val="282828"/>
          <w:sz w:val="18"/>
          <w:szCs w:val="18"/>
          <w:shd w:val="clear" w:color="auto" w:fill="ffffff"/>
          <w:rtl w:val="0"/>
          <w14:textFill>
            <w14:solidFill>
              <w14:srgbClr w14:val="292929"/>
            </w14:solidFill>
          </w14:textFill>
        </w:rPr>
      </w:pPr>
      <w:r>
        <w:rPr>
          <w:rStyle w:val="Hyperlink.0"/>
          <w:rFonts w:ascii="Verdana" w:hAnsi="Verdana"/>
          <w:b w:val="1"/>
          <w:bCs w:val="1"/>
          <w:outline w:val="0"/>
          <w:color w:val="282828"/>
          <w:sz w:val="18"/>
          <w:szCs w:val="18"/>
          <w:rtl w:val="0"/>
          <w:lang w:val="en-US"/>
          <w14:textFill>
            <w14:solidFill>
              <w14:srgbClr w14:val="292929"/>
            </w14:solidFill>
          </w14:textFill>
        </w:rPr>
        <w:t>Orgenesis CEO Vered Caplan featured in keynote series at INTERPHEX conference to discuss innovations in cell &amp; gene therapy manufacturing</w:t>
      </w:r>
    </w:p>
    <w:p>
      <w:pPr>
        <w:pStyle w:val="Table Style 2"/>
        <w:bidi w:val="0"/>
        <w:ind w:left="0" w:right="0" w:firstLine="0"/>
        <w:jc w:val="both"/>
        <w:rPr>
          <w:rStyle w:val="Hyperlink.0"/>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both"/>
        <w:rPr>
          <w:rStyle w:val="None"/>
          <w:rFonts w:ascii="Arial" w:cs="Arial" w:hAnsi="Arial" w:eastAsia="Arial"/>
          <w:outline w:val="0"/>
          <w:color w:val="282828"/>
          <w:sz w:val="18"/>
          <w:szCs w:val="18"/>
          <w:shd w:val="clear" w:color="auto" w:fill="ffffff"/>
          <w:rtl w:val="0"/>
          <w14:textFill>
            <w14:solidFill>
              <w14:srgbClr w14:val="292929"/>
            </w14:solidFill>
          </w14:textFill>
        </w:rPr>
      </w:pPr>
      <w:r>
        <w:rPr>
          <w:rStyle w:val="None"/>
          <w:rFonts w:ascii="Verdana" w:hAnsi="Verdana"/>
          <w:b w:val="1"/>
          <w:bCs w:val="1"/>
          <w:outline w:val="0"/>
          <w:color w:val="282828"/>
          <w:sz w:val="18"/>
          <w:szCs w:val="18"/>
          <w:shd w:val="clear" w:color="auto" w:fill="ffffff"/>
          <w:rtl w:val="0"/>
          <w:lang w:val="en-US"/>
          <w14:textFill>
            <w14:solidFill>
              <w14:srgbClr w14:val="292929"/>
            </w14:solidFill>
          </w14:textFill>
        </w:rPr>
        <w:t xml:space="preserve">Germantown, MD, US, April 25, 2023 </w:t>
      </w:r>
      <w:r>
        <w:rPr>
          <w:rStyle w:val="None"/>
          <w:rFonts w:ascii="Verdana" w:hAnsi="Verdana" w:hint="default"/>
          <w:b w:val="1"/>
          <w:bCs w:val="1"/>
          <w:outline w:val="0"/>
          <w:color w:val="282828"/>
          <w:sz w:val="18"/>
          <w:szCs w:val="18"/>
          <w:shd w:val="clear" w:color="auto" w:fill="ffffff"/>
          <w:rtl w:val="0"/>
          <w14:textFill>
            <w14:solidFill>
              <w14:srgbClr w14:val="292929"/>
            </w14:solidFill>
          </w14:textFill>
        </w:rPr>
        <w:t xml:space="preserve">– </w:t>
      </w:r>
      <w:r>
        <w:rPr>
          <w:rStyle w:val="Hyperlink.1"/>
          <w:rFonts w:ascii="Verdana" w:cs="Verdana" w:hAnsi="Verdana" w:eastAsia="Verdana"/>
          <w:outline w:val="0"/>
          <w:color w:val="282828"/>
          <w:sz w:val="18"/>
          <w:szCs w:val="18"/>
          <w:shd w:val="clear" w:color="auto" w:fill="ffffff"/>
          <w:rtl w:val="0"/>
          <w14:textFill>
            <w14:solidFill>
              <w14:srgbClr w14:val="292929"/>
            </w14:solidFill>
          </w14:textFill>
        </w:rPr>
        <w:fldChar w:fldCharType="begin" w:fldLock="0"/>
      </w:r>
      <w:r>
        <w:rPr>
          <w:rStyle w:val="Hyperlink.1"/>
          <w:rFonts w:ascii="Verdana" w:cs="Verdana" w:hAnsi="Verdana" w:eastAsia="Verdana"/>
          <w:outline w:val="0"/>
          <w:color w:val="282828"/>
          <w:sz w:val="18"/>
          <w:szCs w:val="18"/>
          <w:shd w:val="clear" w:color="auto" w:fill="ffffff"/>
          <w:rtl w:val="0"/>
          <w14:textFill>
            <w14:solidFill>
              <w14:srgbClr w14:val="292929"/>
            </w14:solidFill>
          </w14:textFill>
        </w:rPr>
        <w:instrText xml:space="preserve"> HYPERLINK "https://click.agilitypr.delivery/ls/click?upn=UbtWP9mxrAkz4-2Bt4ix9ULG39lrK0X4AHKU6itUT5c-2FjwcgJiAVjL-2FjvFRoq42sForP3G_0v1WfzW3RyCyUmxOPcTd72nhp2tUCWdxq-2BDfwFXst-2F2aCPEFEoG1XfVfIkfPiSy0mEjkyHBzVnFoAkbS-2F5layLvGFGFbnAMRhXyFhnh4H5icF3LXEoJ5E8bTrpitPe8INE7xykEh1nUAnT4neD9NXYIApyGIquQG1ZRsuYZzKc9P3DkEbwEQv2XzDs4E9MuXsVxDwS-2Brq3uD4Ot8y97MXaDPgg7NSZfdDX5gPvs1HlwF8B8ehvTXZ2ylWsICF0NOY-2F23nGJ59E61dcPeKDomRgLCVjoDtz-2F0BpcWmqfZhqpYD1irJZdwL2EfRJ8cNK9kVy4oEMW8fV2gMIucbo9SfrLHbeEDx9-2BtVx2iv5oNSurpgkb-2B-2FVPwa632WWz-2BInu4EVn3i7FGjA6-2F2rapCUSL-2FlsEWPBID7C1XS9vmoUGwbKQ19txr5fhTm0Fvov6PbuE9uenVrVIDnXAJ7dPjj3eSA-3D-3D"</w:instrText>
      </w:r>
      <w:r>
        <w:rPr>
          <w:rStyle w:val="Hyperlink.1"/>
          <w:rFonts w:ascii="Verdana" w:cs="Verdana" w:hAnsi="Verdana" w:eastAsia="Verdana"/>
          <w:outline w:val="0"/>
          <w:color w:val="282828"/>
          <w:sz w:val="18"/>
          <w:szCs w:val="18"/>
          <w:shd w:val="clear" w:color="auto" w:fill="ffffff"/>
          <w:rtl w:val="0"/>
          <w14:textFill>
            <w14:solidFill>
              <w14:srgbClr w14:val="292929"/>
            </w14:solidFill>
          </w14:textFill>
        </w:rPr>
        <w:fldChar w:fldCharType="separate" w:fldLock="0"/>
      </w:r>
      <w:r>
        <w:rPr>
          <w:rStyle w:val="Hyperlink.1"/>
          <w:rFonts w:ascii="Verdana" w:hAnsi="Verdana"/>
          <w:outline w:val="0"/>
          <w:color w:val="282828"/>
          <w:sz w:val="18"/>
          <w:szCs w:val="18"/>
          <w:shd w:val="clear" w:color="auto" w:fill="ffffff"/>
          <w:rtl w:val="0"/>
          <w14:textFill>
            <w14:solidFill>
              <w14:srgbClr w14:val="292929"/>
            </w14:solidFill>
          </w14:textFill>
        </w:rPr>
        <w:t>Orgenesis Inc</w:t>
      </w:r>
      <w:r>
        <w:rPr>
          <w:rFonts w:ascii="Verdana" w:cs="Verdana" w:hAnsi="Verdana" w:eastAsia="Verdana"/>
          <w:outline w:val="0"/>
          <w:color w:val="282828"/>
          <w:sz w:val="18"/>
          <w:szCs w:val="18"/>
          <w:shd w:val="clear" w:color="auto" w:fill="ffffff"/>
          <w:rtl w:val="0"/>
          <w14:textFill>
            <w14:solidFill>
              <w14:srgbClr w14:val="292929"/>
            </w14:solidFill>
          </w14:textFill>
        </w:rPr>
        <w:fldChar w:fldCharType="end" w:fldLock="0"/>
      </w:r>
      <w:r>
        <w:rPr>
          <w:rStyle w:val="Hyperlink.2"/>
          <w:rFonts w:ascii="Verdana" w:cs="Verdana" w:hAnsi="Verdana" w:eastAsia="Verdana"/>
          <w:outline w:val="0"/>
          <w:color w:val="282828"/>
          <w:sz w:val="18"/>
          <w:szCs w:val="18"/>
          <w:shd w:val="clear" w:color="auto" w:fill="ffffff"/>
          <w:rtl w:val="0"/>
          <w14:textFill>
            <w14:solidFill>
              <w14:srgbClr w14:val="292929"/>
            </w14:solidFill>
          </w14:textFill>
        </w:rPr>
        <w:fldChar w:fldCharType="begin" w:fldLock="0"/>
      </w:r>
      <w:r>
        <w:rPr>
          <w:rStyle w:val="Hyperlink.2"/>
          <w:rFonts w:ascii="Verdana" w:cs="Verdana" w:hAnsi="Verdana" w:eastAsia="Verdana"/>
          <w:outline w:val="0"/>
          <w:color w:val="282828"/>
          <w:sz w:val="18"/>
          <w:szCs w:val="18"/>
          <w:shd w:val="clear" w:color="auto" w:fill="ffffff"/>
          <w:rtl w:val="0"/>
          <w14:textFill>
            <w14:solidFill>
              <w14:srgbClr w14:val="292929"/>
            </w14:solidFill>
          </w14:textFill>
        </w:rPr>
        <w:instrText xml:space="preserve"> HYPERLINK "https://click.agilitypr.delivery/ls/click?upn=UbtWP9mxrAkz4-2Bt4ix9ULG39lrK0X4AHKU6itUT5c-2FjwcgJiAVjL-2FjvFRoq42sFoUDsx_0v1WfzW3RyCyUmxOPcTd72nhp2tUCWdxq-2BDfwFXst-2F2aCPEFEoG1XfVfIkfPiSy0mEjkyHBzVnFoAkbS-2F5layLvGFGFbnAMRhXyFhnh4H5icF3LXEoJ5E8bTrpitPe8INE7xykEh1nUAnT4neD9NXYIApyGIquQG1ZRsuYZzKc9P3DkEbwEQv2XzDs4E9MuXsVxDwS-2Brq3uD4Ot8y97MXaDPgg7NSZfdDX5gPvs1HlwF8B8ehvTXZ2ylWsICF0NOY-2F23nGJ59E61dcPeKDomRuPBtLpZkF2ZgEe8FtuiViinLmJZGDMKtqCOFZwf220FMEVyiRcrkawogcLY7bqyz7tuhF8zy7vtlm-2F6OzOURprpvHSDVLhX4tz6Z6vt2elJQfOCtqIxr3TYSDrk94qK0YjdvOUUw5UjMR-2F-2Fx3ez4n6iAXqVWOLQgieG48PT-2BvR-2B70fqxsp-2FAMc15aQoFB-2B-2FQw-3D-3D"</w:instrText>
      </w:r>
      <w:r>
        <w:rPr>
          <w:rStyle w:val="Hyperlink.2"/>
          <w:rFonts w:ascii="Verdana" w:cs="Verdana" w:hAnsi="Verdana" w:eastAsia="Verdana"/>
          <w:outline w:val="0"/>
          <w:color w:val="282828"/>
          <w:sz w:val="18"/>
          <w:szCs w:val="18"/>
          <w:shd w:val="clear" w:color="auto" w:fill="ffffff"/>
          <w:rtl w:val="0"/>
          <w14:textFill>
            <w14:solidFill>
              <w14:srgbClr w14:val="292929"/>
            </w14:solidFill>
          </w14:textFill>
        </w:rPr>
        <w:fldChar w:fldCharType="separate" w:fldLock="0"/>
      </w:r>
      <w:r>
        <w:rPr>
          <w:rStyle w:val="Hyperlink.2"/>
          <w:rFonts w:ascii="Verdana" w:hAnsi="Verdana"/>
          <w:outline w:val="0"/>
          <w:color w:val="282828"/>
          <w:sz w:val="18"/>
          <w:szCs w:val="18"/>
          <w:shd w:val="clear" w:color="auto" w:fill="ffffff"/>
          <w:rtl w:val="0"/>
          <w14:textFill>
            <w14:solidFill>
              <w14:srgbClr w14:val="292929"/>
            </w14:solidFill>
          </w14:textFill>
        </w:rPr>
        <w:t>.</w:t>
      </w:r>
      <w:r>
        <w:rPr>
          <w:rFonts w:ascii="Verdana" w:cs="Verdana" w:hAnsi="Verdana" w:eastAsia="Verdana"/>
          <w:outline w:val="0"/>
          <w:color w:val="282828"/>
          <w:sz w:val="18"/>
          <w:szCs w:val="18"/>
          <w:shd w:val="clear" w:color="auto" w:fill="ffffff"/>
          <w:rtl w:val="0"/>
          <w14:textFill>
            <w14:solidFill>
              <w14:srgbClr w14:val="292929"/>
            </w14:solidFill>
          </w14:textFill>
        </w:rPr>
        <w:fldChar w:fldCharType="end" w:fldLock="0"/>
      </w:r>
      <w:r>
        <w:rPr>
          <w:rStyle w:val="Hyperlink.2"/>
          <w:rFonts w:ascii="Verdana" w:hAnsi="Verdana"/>
          <w:outline w:val="0"/>
          <w:color w:val="282828"/>
          <w:sz w:val="18"/>
          <w:szCs w:val="18"/>
          <w:shd w:val="clear" w:color="auto" w:fill="ffffff"/>
          <w:rtl w:val="0"/>
          <w14:textFill>
            <w14:solidFill>
              <w14:srgbClr w14:val="292929"/>
            </w14:solidFill>
          </w14:textFill>
        </w:rPr>
        <w:t xml:space="preserve"> (NASDAQ: ORGS)</w:t>
      </w:r>
      <w:r>
        <w:rPr>
          <w:rFonts w:ascii="Verdana" w:hAnsi="Verdana"/>
          <w:outline w:val="0"/>
          <w:color w:val="282828"/>
          <w:sz w:val="18"/>
          <w:szCs w:val="18"/>
          <w:shd w:val="clear" w:color="auto" w:fill="ffffff"/>
          <w:rtl w:val="0"/>
          <w14:textFill>
            <w14:solidFill>
              <w14:srgbClr w14:val="292929"/>
            </w14:solidFill>
          </w14:textFill>
        </w:rPr>
        <w:t xml:space="preserve"> (</w:t>
      </w:r>
      <w:r>
        <w:rPr>
          <w:rFonts w:ascii="Verdana" w:hAnsi="Verdana" w:hint="default"/>
          <w:outline w:val="0"/>
          <w:color w:val="282828"/>
          <w:sz w:val="18"/>
          <w:szCs w:val="18"/>
          <w:shd w:val="clear" w:color="auto" w:fill="ffffff"/>
          <w:rtl w:val="1"/>
          <w:lang w:val="ar-SA" w:bidi="ar-SA"/>
          <w14:textFill>
            <w14:solidFill>
              <w14:srgbClr w14:val="292929"/>
            </w14:solidFill>
          </w14:textFill>
        </w:rPr>
        <w:t>“</w:t>
      </w:r>
      <w:r>
        <w:rPr>
          <w:rFonts w:ascii="Verdana" w:hAnsi="Verdana"/>
          <w:outline w:val="0"/>
          <w:color w:val="282828"/>
          <w:sz w:val="18"/>
          <w:szCs w:val="18"/>
          <w:shd w:val="clear" w:color="auto" w:fill="ffffff"/>
          <w:rtl w:val="0"/>
          <w14:textFill>
            <w14:solidFill>
              <w14:srgbClr w14:val="292929"/>
            </w14:solidFill>
          </w14:textFill>
        </w:rPr>
        <w:t>Orgenesis</w:t>
      </w:r>
      <w:r>
        <w:rPr>
          <w:rFonts w:ascii="Verdana" w:hAnsi="Verdana" w:hint="default"/>
          <w:outline w:val="0"/>
          <w:color w:val="282828"/>
          <w:sz w:val="18"/>
          <w:szCs w:val="18"/>
          <w:shd w:val="clear" w:color="auto" w:fill="ffffff"/>
          <w:rtl w:val="0"/>
          <w14:textFill>
            <w14:solidFill>
              <w14:srgbClr w14:val="292929"/>
            </w14:solidFill>
          </w14:textFill>
        </w:rPr>
        <w:t xml:space="preserve">” </w:t>
      </w:r>
      <w:r>
        <w:rPr>
          <w:rFonts w:ascii="Verdana" w:hAnsi="Verdana"/>
          <w:outline w:val="0"/>
          <w:color w:val="282828"/>
          <w:sz w:val="18"/>
          <w:szCs w:val="18"/>
          <w:shd w:val="clear" w:color="auto" w:fill="ffffff"/>
          <w:rtl w:val="0"/>
          <w:lang w:val="en-US"/>
          <w14:textFill>
            <w14:solidFill>
              <w14:srgbClr w14:val="292929"/>
            </w14:solidFill>
          </w14:textFill>
        </w:rPr>
        <w:t xml:space="preserve">or the </w:t>
      </w:r>
      <w:r>
        <w:rPr>
          <w:rFonts w:ascii="Verdana" w:hAnsi="Verdana" w:hint="default"/>
          <w:outline w:val="0"/>
          <w:color w:val="282828"/>
          <w:sz w:val="18"/>
          <w:szCs w:val="18"/>
          <w:shd w:val="clear" w:color="auto" w:fill="ffffff"/>
          <w:rtl w:val="1"/>
          <w:lang w:val="ar-SA" w:bidi="ar-SA"/>
          <w14:textFill>
            <w14:solidFill>
              <w14:srgbClr w14:val="292929"/>
            </w14:solidFill>
          </w14:textFill>
        </w:rPr>
        <w:t>“</w:t>
      </w:r>
      <w:r>
        <w:rPr>
          <w:rFonts w:ascii="Verdana" w:hAnsi="Verdana"/>
          <w:outline w:val="0"/>
          <w:color w:val="282828"/>
          <w:sz w:val="18"/>
          <w:szCs w:val="18"/>
          <w:shd w:val="clear" w:color="auto" w:fill="ffffff"/>
          <w:rtl w:val="0"/>
          <w:lang w:val="en-US"/>
          <w14:textFill>
            <w14:solidFill>
              <w14:srgbClr w14:val="292929"/>
            </w14:solidFill>
          </w14:textFill>
        </w:rPr>
        <w:t>Company</w:t>
      </w:r>
      <w:r>
        <w:rPr>
          <w:rFonts w:ascii="Verdana" w:hAnsi="Verdana" w:hint="default"/>
          <w:outline w:val="0"/>
          <w:color w:val="282828"/>
          <w:sz w:val="18"/>
          <w:szCs w:val="18"/>
          <w:shd w:val="clear" w:color="auto" w:fill="ffffff"/>
          <w:rtl w:val="0"/>
          <w14:textFill>
            <w14:solidFill>
              <w14:srgbClr w14:val="292929"/>
            </w14:solidFill>
          </w14:textFill>
        </w:rPr>
        <w:t>”</w:t>
      </w:r>
      <w:r>
        <w:rPr>
          <w:rFonts w:ascii="Verdana" w:hAnsi="Verdana"/>
          <w:outline w:val="0"/>
          <w:color w:val="282828"/>
          <w:sz w:val="18"/>
          <w:szCs w:val="18"/>
          <w:shd w:val="clear" w:color="auto" w:fill="ffffff"/>
          <w:rtl w:val="0"/>
          <w:lang w:val="en-US"/>
          <w14:textFill>
            <w14:solidFill>
              <w14:srgbClr w14:val="292929"/>
            </w14:solidFill>
          </w14:textFill>
        </w:rPr>
        <w:t xml:space="preserve">), a global biotech company working to unlock the full potential of cell and gene therapies (CGT) at the point of care, today announces Vered Caplan, CEO of Orgenesis, has been invited to participate in a keynote series, </w:t>
      </w:r>
      <w:r>
        <w:rPr>
          <w:rFonts w:ascii="Verdana" w:hAnsi="Verdana" w:hint="default"/>
          <w:outline w:val="0"/>
          <w:color w:val="282828"/>
          <w:sz w:val="18"/>
          <w:szCs w:val="18"/>
          <w:shd w:val="clear" w:color="auto" w:fill="ffffff"/>
          <w:rtl w:val="1"/>
          <w14:textFill>
            <w14:solidFill>
              <w14:srgbClr w14:val="292929"/>
            </w14:solidFill>
          </w14:textFill>
        </w:rPr>
        <w:t>‘</w:t>
      </w:r>
      <w:r>
        <w:rPr>
          <w:rStyle w:val="Hyperlink.3"/>
          <w:rFonts w:ascii="Verdana" w:cs="Verdana" w:hAnsi="Verdana" w:eastAsia="Verdana"/>
          <w:outline w:val="0"/>
          <w:color w:val="282828"/>
          <w:sz w:val="18"/>
          <w:szCs w:val="18"/>
          <w:shd w:val="clear" w:color="auto" w:fill="ffffff"/>
          <w:rtl w:val="0"/>
          <w14:textFill>
            <w14:solidFill>
              <w14:srgbClr w14:val="292929"/>
            </w14:solidFill>
          </w14:textFill>
        </w:rPr>
        <w:fldChar w:fldCharType="begin" w:fldLock="0"/>
      </w:r>
      <w:r>
        <w:rPr>
          <w:rStyle w:val="Hyperlink.3"/>
          <w:rFonts w:ascii="Verdana" w:cs="Verdana" w:hAnsi="Verdana" w:eastAsia="Verdana"/>
          <w:outline w:val="0"/>
          <w:color w:val="282828"/>
          <w:sz w:val="18"/>
          <w:szCs w:val="18"/>
          <w:shd w:val="clear" w:color="auto" w:fill="ffffff"/>
          <w:rtl w:val="0"/>
          <w14:textFill>
            <w14:solidFill>
              <w14:srgbClr w14:val="292929"/>
            </w14:solidFill>
          </w14:textFill>
        </w:rPr>
        <w:instrText xml:space="preserve"> HYPERLINK "https://click.agilitypr.delivery/ls/click?upn=UbtWP9mxrAkz4-2Bt4ix9ULEPGCQxCwbRS-2FyIIIW1PEkUjnbPIj9AJkSFDvMCfFHbhdkbREu0n2IE7-2FfT6BfzW0EZIWqFKV-2FjqSoHCHEsesXKoER-2BsIWWig1fJDTg5EfiXeG4BKqgI7y1x9lIguZYJNcII-2FleWwxAqe7sKDeV-2BTyhxsJeioedeZj01yvK5wZXKCC8OdYLFjcz7xwqVzFvsTWfWL49-2Fvz2qVa7MVJLXCa4RtsXJY-2Fc7BlB8QbhS-2BX2tJLA5_0v1WfzW3RyCyUmxOPcTd72nhp2tUCWdxq-2BDfwFXst-2F2aCPEFEoG1XfVfIkfPiSy0mEjkyHBzVnFoAkbS-2F5layLvGFGFbnAMRhXyFhnh4H5icF3LXEoJ5E8bTrpitPe8INE7xykEh1nUAnT4neD9NXYIApyGIquQG1ZRsuYZzKc9P3DkEbwEQv2XzDs4E9MuXsVxDwS-2Brq3uD4Ot8y97MXaDPgg7NSZfdDX5gPvs1HlwF8B8ehvTXZ2ylWsICF0NOY-2F23nGJ59E61dcPeKDomRtmjt-2FNMPUg0DKbjWp7a1oRo8iBk5BuUyRyGzjE0Py94bCfHt55I8ow6VR0cF7iI9mkb2-2FsUNA-2Fv4Lx0ajKJjb-2FZnfWopMmP-2Bv263Y-2F98h0udb9u8m8nrawXoZaqFvPX2dg-2Fv-2Ffge0Eq7acgQxgTUXudrFqeu1sWZtwrWms2dSYMbYCoD-2FJhZjrxwN2DGPD9-2Fg-3D-3D"</w:instrText>
      </w:r>
      <w:r>
        <w:rPr>
          <w:rStyle w:val="Hyperlink.3"/>
          <w:rFonts w:ascii="Verdana" w:cs="Verdana" w:hAnsi="Verdana" w:eastAsia="Verdana"/>
          <w:outline w:val="0"/>
          <w:color w:val="282828"/>
          <w:sz w:val="18"/>
          <w:szCs w:val="18"/>
          <w:shd w:val="clear" w:color="auto" w:fill="ffffff"/>
          <w:rtl w:val="0"/>
          <w14:textFill>
            <w14:solidFill>
              <w14:srgbClr w14:val="292929"/>
            </w14:solidFill>
          </w14:textFill>
        </w:rPr>
        <w:fldChar w:fldCharType="separate" w:fldLock="0"/>
      </w:r>
      <w:r>
        <w:rPr>
          <w:rStyle w:val="Hyperlink.3"/>
          <w:rFonts w:ascii="Verdana" w:hAnsi="Verdana"/>
          <w:outline w:val="0"/>
          <w:color w:val="282828"/>
          <w:sz w:val="18"/>
          <w:szCs w:val="18"/>
          <w:shd w:val="clear" w:color="auto" w:fill="ffffff"/>
          <w:rtl w:val="0"/>
          <w:lang w:val="en-US"/>
          <w14:textFill>
            <w14:solidFill>
              <w14:srgbClr w14:val="292929"/>
            </w14:solidFill>
          </w14:textFill>
        </w:rPr>
        <w:t>applied continuous and modular manufacturing innovations</w:t>
      </w:r>
      <w:r>
        <w:rPr>
          <w:rFonts w:ascii="Verdana" w:cs="Verdana" w:hAnsi="Verdana" w:eastAsia="Verdana"/>
          <w:outline w:val="0"/>
          <w:color w:val="282828"/>
          <w:sz w:val="18"/>
          <w:szCs w:val="18"/>
          <w:shd w:val="clear" w:color="auto" w:fill="ffffff"/>
          <w:rtl w:val="0"/>
          <w14:textFill>
            <w14:solidFill>
              <w14:srgbClr w14:val="292929"/>
            </w14:solidFill>
          </w14:textFill>
        </w:rPr>
        <w:fldChar w:fldCharType="end" w:fldLock="0"/>
      </w:r>
      <w:r>
        <w:rPr>
          <w:rFonts w:ascii="Verdana" w:hAnsi="Verdana"/>
          <w:outline w:val="0"/>
          <w:color w:val="282828"/>
          <w:sz w:val="18"/>
          <w:szCs w:val="18"/>
          <w:shd w:val="clear" w:color="auto" w:fill="ffffff"/>
          <w:rtl w:val="0"/>
          <w14:textFill>
            <w14:solidFill>
              <w14:srgbClr w14:val="292929"/>
            </w14:solidFill>
          </w14:textFill>
        </w:rPr>
        <w:t>,</w:t>
      </w:r>
      <w:r>
        <w:rPr>
          <w:rFonts w:ascii="Verdana" w:hAnsi="Verdana" w:hint="default"/>
          <w:outline w:val="0"/>
          <w:color w:val="282828"/>
          <w:sz w:val="18"/>
          <w:szCs w:val="18"/>
          <w:shd w:val="clear" w:color="auto" w:fill="ffffff"/>
          <w:rtl w:val="1"/>
          <w14:textFill>
            <w14:solidFill>
              <w14:srgbClr w14:val="292929"/>
            </w14:solidFill>
          </w14:textFill>
        </w:rPr>
        <w:t xml:space="preserve">’ </w:t>
      </w:r>
      <w:r>
        <w:rPr>
          <w:rFonts w:ascii="Verdana" w:hAnsi="Verdana"/>
          <w:outline w:val="0"/>
          <w:color w:val="282828"/>
          <w:sz w:val="18"/>
          <w:szCs w:val="18"/>
          <w:shd w:val="clear" w:color="auto" w:fill="ffffff"/>
          <w:rtl w:val="0"/>
          <w:lang w:val="en-US"/>
          <w14:textFill>
            <w14:solidFill>
              <w14:srgbClr w14:val="292929"/>
            </w14:solidFill>
          </w14:textFill>
        </w:rPr>
        <w:t>where she plans to discuss the latest innovations at the Company</w:t>
      </w:r>
      <w:r>
        <w:rPr>
          <w:rFonts w:ascii="Verdana" w:hAnsi="Verdana" w:hint="default"/>
          <w:outline w:val="0"/>
          <w:color w:val="282828"/>
          <w:sz w:val="18"/>
          <w:szCs w:val="18"/>
          <w:shd w:val="clear" w:color="auto" w:fill="ffffff"/>
          <w:rtl w:val="1"/>
          <w14:textFill>
            <w14:solidFill>
              <w14:srgbClr w14:val="292929"/>
            </w14:solidFill>
          </w14:textFill>
        </w:rPr>
        <w:t>’</w:t>
      </w:r>
      <w:r>
        <w:rPr>
          <w:rFonts w:ascii="Verdana" w:hAnsi="Verdana"/>
          <w:outline w:val="0"/>
          <w:color w:val="282828"/>
          <w:sz w:val="18"/>
          <w:szCs w:val="18"/>
          <w:shd w:val="clear" w:color="auto" w:fill="ffffff"/>
          <w:rtl w:val="0"/>
          <w:lang w:val="en-US"/>
          <w14:textFill>
            <w14:solidFill>
              <w14:srgbClr w14:val="292929"/>
            </w14:solidFill>
          </w14:textFill>
        </w:rPr>
        <w:t>s POCare Services subsidiary, Morgenesis, LLC, including its Orgenesis Mobile Processing Units and Labs (OMPULs), which provide decentralized autologous cell and gene therapies to patients at lower costs.</w:t>
      </w:r>
    </w:p>
    <w:p>
      <w:pPr>
        <w:pStyle w:val="Table Style 2"/>
        <w:bidi w:val="0"/>
        <w:ind w:left="0" w:right="0" w:firstLine="0"/>
        <w:jc w:val="both"/>
        <w:rPr>
          <w:rStyle w:val="Hyperlink.0"/>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both"/>
        <w:rPr>
          <w:rStyle w:val="None"/>
          <w:rFonts w:ascii="Arial" w:cs="Arial" w:hAnsi="Arial" w:eastAsia="Arial"/>
          <w:outline w:val="0"/>
          <w:color w:val="282828"/>
          <w:sz w:val="18"/>
          <w:szCs w:val="18"/>
          <w:shd w:val="clear" w:color="auto" w:fill="ffffff"/>
          <w:rtl w:val="0"/>
          <w14:textFill>
            <w14:solidFill>
              <w14:srgbClr w14:val="292929"/>
            </w14:solidFill>
          </w14:textFill>
        </w:rPr>
      </w:pPr>
      <w:r>
        <w:rPr>
          <w:rFonts w:ascii="Verdana" w:hAnsi="Verdana"/>
          <w:outline w:val="0"/>
          <w:color w:val="282828"/>
          <w:sz w:val="18"/>
          <w:szCs w:val="18"/>
          <w:shd w:val="clear" w:color="auto" w:fill="ffffff"/>
          <w:rtl w:val="0"/>
          <w:lang w:val="en-US"/>
          <w14:textFill>
            <w14:solidFill>
              <w14:srgbClr w14:val="292929"/>
            </w14:solidFill>
          </w14:textFill>
        </w:rPr>
        <w:t xml:space="preserve">The keynote series will be delivered at the </w:t>
      </w:r>
      <w:r>
        <w:rPr>
          <w:rStyle w:val="Hyperlink.3"/>
          <w:rFonts w:ascii="Verdana" w:cs="Verdana" w:hAnsi="Verdana" w:eastAsia="Verdana"/>
          <w:outline w:val="0"/>
          <w:color w:val="282828"/>
          <w:sz w:val="18"/>
          <w:szCs w:val="18"/>
          <w:shd w:val="clear" w:color="auto" w:fill="ffffff"/>
          <w:rtl w:val="0"/>
          <w14:textFill>
            <w14:solidFill>
              <w14:srgbClr w14:val="292929"/>
            </w14:solidFill>
          </w14:textFill>
        </w:rPr>
        <w:fldChar w:fldCharType="begin" w:fldLock="0"/>
      </w:r>
      <w:r>
        <w:rPr>
          <w:rStyle w:val="Hyperlink.3"/>
          <w:rFonts w:ascii="Verdana" w:cs="Verdana" w:hAnsi="Verdana" w:eastAsia="Verdana"/>
          <w:outline w:val="0"/>
          <w:color w:val="282828"/>
          <w:sz w:val="18"/>
          <w:szCs w:val="18"/>
          <w:shd w:val="clear" w:color="auto" w:fill="ffffff"/>
          <w:rtl w:val="0"/>
          <w14:textFill>
            <w14:solidFill>
              <w14:srgbClr w14:val="292929"/>
            </w14:solidFill>
          </w14:textFill>
        </w:rPr>
        <w:instrText xml:space="preserve"> HYPERLINK "https://click.agilitypr.delivery/ls/click?upn=UbtWP9mxrAkz4-2Bt4ix9ULEPGCQxCwbRS-2FyIIIW1PEkX0A8AB81zW8DKkaNnnljDXUsI-2BNqn6Z3eM2WRDDu-2BTIA-3D-3DIrPf_0v1WfzW3RyCyUmxOPcTd72nhp2tUCWdxq-2BDfwFXst-2F2aCPEFEoG1XfVfIkfPiSy0mEjkyHBzVnFoAkbS-2F5layLvGFGFbnAMRhXyFhnh4H5icF3LXEoJ5E8bTrpitPe8INE7xykEh1nUAnT4neD9NXYIApyGIquQG1ZRsuYZzKc9P3DkEbwEQv2XzDs4E9MuXsVxDwS-2Brq3uD4Ot8y97MXaDPgg7NSZfdDX5gPvs1HlwF8B8ehvTXZ2ylWsICF0NOY-2F23nGJ59E61dcPeKDomRkwUAmsC9Se7OBn4emgxhqoiF3EzplxKpW-2FUA9uLUaDORCPeL5-2FWF59w5TAKKVVdC3DK-2BOwcToi0UglIM6XzODPa8nqs2LoOhKE216-2BzVLRxeo4yalMoZXi4RsFKHlZCf5QQQLdoo6g1d21-2F0cjQlKaKVYDAp6x5KpB8Tm-2BApJ6O3-2F6K-2FeuudxHK-2FAsdDeuDWQ-3D-3D"</w:instrText>
      </w:r>
      <w:r>
        <w:rPr>
          <w:rStyle w:val="Hyperlink.3"/>
          <w:rFonts w:ascii="Verdana" w:cs="Verdana" w:hAnsi="Verdana" w:eastAsia="Verdana"/>
          <w:outline w:val="0"/>
          <w:color w:val="282828"/>
          <w:sz w:val="18"/>
          <w:szCs w:val="18"/>
          <w:shd w:val="clear" w:color="auto" w:fill="ffffff"/>
          <w:rtl w:val="0"/>
          <w14:textFill>
            <w14:solidFill>
              <w14:srgbClr w14:val="292929"/>
            </w14:solidFill>
          </w14:textFill>
        </w:rPr>
        <w:fldChar w:fldCharType="separate" w:fldLock="0"/>
      </w:r>
      <w:r>
        <w:rPr>
          <w:rStyle w:val="Hyperlink.3"/>
          <w:rFonts w:ascii="Verdana" w:hAnsi="Verdana"/>
          <w:outline w:val="0"/>
          <w:color w:val="282828"/>
          <w:sz w:val="18"/>
          <w:szCs w:val="18"/>
          <w:shd w:val="clear" w:color="auto" w:fill="ffffff"/>
          <w:rtl w:val="0"/>
          <w:lang w:val="en-US"/>
          <w14:textFill>
            <w14:solidFill>
              <w14:srgbClr w14:val="292929"/>
            </w14:solidFill>
          </w14:textFill>
        </w:rPr>
        <w:t>INTERPHEX conference</w:t>
      </w:r>
      <w:r>
        <w:rPr>
          <w:rFonts w:ascii="Verdana" w:cs="Verdana" w:hAnsi="Verdana" w:eastAsia="Verdana"/>
          <w:outline w:val="0"/>
          <w:color w:val="282828"/>
          <w:sz w:val="18"/>
          <w:szCs w:val="18"/>
          <w:shd w:val="clear" w:color="auto" w:fill="ffffff"/>
          <w:rtl w:val="0"/>
          <w14:textFill>
            <w14:solidFill>
              <w14:srgbClr w14:val="292929"/>
            </w14:solidFill>
          </w14:textFill>
        </w:rPr>
        <w:fldChar w:fldCharType="end" w:fldLock="0"/>
      </w:r>
      <w:r>
        <w:rPr>
          <w:rFonts w:ascii="Verdana" w:hAnsi="Verdana"/>
          <w:outline w:val="0"/>
          <w:color w:val="282828"/>
          <w:sz w:val="18"/>
          <w:szCs w:val="18"/>
          <w:shd w:val="clear" w:color="auto" w:fill="ffffff"/>
          <w:rtl w:val="0"/>
          <w:lang w:val="en-US"/>
          <w14:textFill>
            <w14:solidFill>
              <w14:srgbClr w14:val="292929"/>
            </w14:solidFill>
          </w14:textFill>
        </w:rPr>
        <w:t xml:space="preserve">. This event covers the pharmaceutical product development lifecycle, between April 25-27, 2023, at the Javits Centre in New York. The </w:t>
      </w:r>
      <w:r>
        <w:rPr>
          <w:rFonts w:ascii="Verdana" w:cs="Verdana" w:hAnsi="Verdana" w:eastAsia="Verdana"/>
          <w:outline w:val="0"/>
          <w:color w:val="282828"/>
          <w:sz w:val="18"/>
          <w:szCs w:val="18"/>
          <w:shd w:val="clear" w:color="auto" w:fill="ffffff"/>
          <w:rtl w:val="0"/>
          <w14:textFill>
            <w14:solidFill>
              <w14:srgbClr w14:val="292929"/>
            </w14:solidFill>
          </w14:textFill>
        </w:rPr>
        <w:fldChar w:fldCharType="begin" w:fldLock="0"/>
      </w:r>
      <w:r>
        <w:rPr>
          <w:rFonts w:ascii="Verdana" w:cs="Verdana" w:hAnsi="Verdana" w:eastAsia="Verdana"/>
          <w:outline w:val="0"/>
          <w:color w:val="282828"/>
          <w:sz w:val="18"/>
          <w:szCs w:val="18"/>
          <w:shd w:val="clear" w:color="auto" w:fill="ffffff"/>
          <w:rtl w:val="0"/>
          <w14:textFill>
            <w14:solidFill>
              <w14:srgbClr w14:val="292929"/>
            </w14:solidFill>
          </w14:textFill>
        </w:rPr>
        <w:instrText xml:space="preserve"> HYPERLINK "https://click.agilitypr.delivery/ls/click?upn=UbtWP9mxrAkz4-2Bt4ix9ULEPGCQxCwbRS-2FyIIIW1PEkUjnbPIj9AJkSFDvMCfFHbhdkbREu0n2IE7-2FfT6BfzW0EZIWqFKV-2FjqSoHCHEsesXKoER-2BsIWWig1fJDTg5EfiXeG4BKqgI7y1x9lIguZYJNcII-2FleWwxAqe7sKDeV-2BTyhxsJeioedeZj01yvK5wZXKCC8OdYLFjcz7xwqVzFvsTWfWL49-2Fvz2qVa7MVJLXCa4RtsXJY-2Fc7BlB8QbhS-2BX2t1kZW_0v1WfzW3RyCyUmxOPcTd72nhp2tUCWdxq-2BDfwFXst-2F2aCPEFEoG1XfVfIkfPiSy0mEjkyHBzVnFoAkbS-2F5layLvGFGFbnAMRhXyFhnh4H5icF3LXEoJ5E8bTrpitPe8INE7xykEh1nUAnT4neD9NXYIApyGIquQG1ZRsuYZzKc9P3DkEbwEQv2XzDs4E9MuXsVxDwS-2Brq3uD4Ot8y97MXaDPgg7NSZfdDX5gPvs1HlwF8B8ehvTXZ2ylWsICF0NOY-2F23nGJ59E61dcPeKDomRmyUwllp9RRpy07NmvCtE6zJpbN3E7Iv1IqyboWv8N2ut7W-2Bwdg-2Bl1b9KYFE6I6-2B6RfB25CbEue1TPCKfGxGr7oEBDyFCfpwxe3wDo8pubnh-2Bc4zAdg-2FJv-2Flc1pSUWs0nU8i6sCW0SrLxNGOEPhoN-2BUahcdfqPvGvYNE6nR1i8fuR7ccmL5-2BZacnSIC0SVGf4w-3D-3D"</w:instrText>
      </w:r>
      <w:r>
        <w:rPr>
          <w:rFonts w:ascii="Verdana" w:cs="Verdana" w:hAnsi="Verdana" w:eastAsia="Verdana"/>
          <w:outline w:val="0"/>
          <w:color w:val="282828"/>
          <w:sz w:val="18"/>
          <w:szCs w:val="18"/>
          <w:shd w:val="clear" w:color="auto" w:fill="ffffff"/>
          <w:rtl w:val="0"/>
          <w14:textFill>
            <w14:solidFill>
              <w14:srgbClr w14:val="292929"/>
            </w14:solidFill>
          </w14:textFill>
        </w:rPr>
        <w:fldChar w:fldCharType="separate" w:fldLock="0"/>
      </w:r>
      <w:r>
        <w:rPr>
          <w:rFonts w:ascii="Verdana" w:hAnsi="Verdana"/>
          <w:outline w:val="0"/>
          <w:color w:val="282828"/>
          <w:sz w:val="18"/>
          <w:szCs w:val="18"/>
          <w:shd w:val="clear" w:color="auto" w:fill="ffffff"/>
          <w:rtl w:val="0"/>
          <w:lang w:val="en-US"/>
          <w14:textFill>
            <w14:solidFill>
              <w14:srgbClr w14:val="292929"/>
            </w14:solidFill>
          </w14:textFill>
        </w:rPr>
        <w:t>Keynote Series</w:t>
      </w:r>
      <w:r>
        <w:rPr>
          <w:rFonts w:ascii="Verdana" w:cs="Verdana" w:hAnsi="Verdana" w:eastAsia="Verdana"/>
          <w:outline w:val="0"/>
          <w:color w:val="282828"/>
          <w:sz w:val="18"/>
          <w:szCs w:val="18"/>
          <w:shd w:val="clear" w:color="auto" w:fill="ffffff"/>
          <w:rtl w:val="0"/>
          <w14:textFill>
            <w14:solidFill>
              <w14:srgbClr w14:val="292929"/>
            </w14:solidFill>
          </w14:textFill>
        </w:rPr>
        <w:fldChar w:fldCharType="end" w:fldLock="0"/>
      </w:r>
      <w:r>
        <w:rPr>
          <w:rFonts w:ascii="Verdana" w:hAnsi="Verdana"/>
          <w:outline w:val="0"/>
          <w:color w:val="282828"/>
          <w:sz w:val="18"/>
          <w:szCs w:val="18"/>
          <w:shd w:val="clear" w:color="auto" w:fill="ffffff"/>
          <w:rtl w:val="0"/>
          <w:lang w:val="en-US"/>
          <w14:textFill>
            <w14:solidFill>
              <w14:srgbClr w14:val="292929"/>
            </w14:solidFill>
          </w14:textFill>
        </w:rPr>
        <w:t xml:space="preserve"> will be held on the Innovation Stage, Booth #1378 on Wednesday, Apr 26, between 1:15 pm and 3:00 pm Eastern Time.</w:t>
      </w:r>
    </w:p>
    <w:p>
      <w:pPr>
        <w:pStyle w:val="Table Style 2"/>
        <w:bidi w:val="0"/>
        <w:ind w:left="0" w:right="0" w:firstLine="0"/>
        <w:jc w:val="both"/>
        <w:rPr>
          <w:rStyle w:val="Hyperlink.0"/>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both"/>
        <w:rPr>
          <w:rStyle w:val="None"/>
          <w:rFonts w:ascii="Arial" w:cs="Arial" w:hAnsi="Arial" w:eastAsia="Arial"/>
          <w:outline w:val="0"/>
          <w:color w:val="282828"/>
          <w:sz w:val="18"/>
          <w:szCs w:val="18"/>
          <w:shd w:val="clear" w:color="auto" w:fill="ffffff"/>
          <w:rtl w:val="0"/>
          <w14:textFill>
            <w14:solidFill>
              <w14:srgbClr w14:val="292929"/>
            </w14:solidFill>
          </w14:textFill>
        </w:rPr>
      </w:pPr>
      <w:r>
        <w:rPr>
          <w:rFonts w:ascii="Verdana" w:hAnsi="Verdana"/>
          <w:outline w:val="0"/>
          <w:color w:val="282828"/>
          <w:sz w:val="18"/>
          <w:szCs w:val="18"/>
          <w:shd w:val="clear" w:color="auto" w:fill="ffffff"/>
          <w:rtl w:val="0"/>
          <w:lang w:val="en-US"/>
          <w14:textFill>
            <w14:solidFill>
              <w14:srgbClr w14:val="292929"/>
            </w14:solidFill>
          </w14:textFill>
        </w:rPr>
        <w:t>The keynote series will cover how the bio and pharma industries can build on the successes of continuous manufacturing (CM) for the advanced manufacture of pharmaceuticals. These successes have included buy-in and support from regulatory authorities, including the FDA.</w:t>
      </w:r>
    </w:p>
    <w:p>
      <w:pPr>
        <w:pStyle w:val="Table Style 2"/>
        <w:bidi w:val="0"/>
        <w:ind w:left="0" w:right="0" w:firstLine="0"/>
        <w:jc w:val="both"/>
        <w:rPr>
          <w:rStyle w:val="Hyperlink.0"/>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both"/>
        <w:rPr>
          <w:rStyle w:val="None"/>
          <w:rFonts w:ascii="Arial" w:cs="Arial" w:hAnsi="Arial" w:eastAsia="Arial"/>
          <w:b w:val="0"/>
          <w:bCs w:val="0"/>
          <w:outline w:val="0"/>
          <w:color w:val="282828"/>
          <w:sz w:val="18"/>
          <w:szCs w:val="18"/>
          <w:shd w:val="clear" w:color="auto" w:fill="ffffff"/>
          <w:rtl w:val="0"/>
          <w14:textFill>
            <w14:solidFill>
              <w14:srgbClr w14:val="292929"/>
            </w14:solidFill>
          </w14:textFill>
        </w:rPr>
      </w:pPr>
      <w:r>
        <w:rPr>
          <w:rStyle w:val="Hyperlink.0"/>
          <w:rFonts w:ascii="Verdana" w:hAnsi="Verdana"/>
          <w:b w:val="1"/>
          <w:bCs w:val="1"/>
          <w:outline w:val="0"/>
          <w:color w:val="282828"/>
          <w:sz w:val="18"/>
          <w:szCs w:val="18"/>
          <w:rtl w:val="0"/>
          <w:lang w:val="en-US"/>
          <w14:textFill>
            <w14:solidFill>
              <w14:srgbClr w14:val="292929"/>
            </w14:solidFill>
          </w14:textFill>
        </w:rPr>
        <w:t>About Orgenesis</w:t>
      </w:r>
    </w:p>
    <w:p>
      <w:pPr>
        <w:pStyle w:val="Table Style 2"/>
        <w:bidi w:val="0"/>
        <w:ind w:left="0" w:right="0" w:firstLine="0"/>
        <w:jc w:val="both"/>
        <w:rPr>
          <w:rStyle w:val="None"/>
          <w:rFonts w:ascii="Arial" w:cs="Arial" w:hAnsi="Arial" w:eastAsia="Arial"/>
          <w:outline w:val="0"/>
          <w:color w:val="282828"/>
          <w:sz w:val="18"/>
          <w:szCs w:val="18"/>
          <w:shd w:val="clear" w:color="auto" w:fill="ffffff"/>
          <w:rtl w:val="0"/>
          <w14:textFill>
            <w14:solidFill>
              <w14:srgbClr w14:val="292929"/>
            </w14:solidFill>
          </w14:textFill>
        </w:rPr>
      </w:pPr>
      <w:r>
        <w:rPr>
          <w:rStyle w:val="Hyperlink.0"/>
          <w:rFonts w:ascii="Verdana" w:hAnsi="Verdana"/>
          <w:outline w:val="0"/>
          <w:color w:val="282828"/>
          <w:sz w:val="18"/>
          <w:szCs w:val="18"/>
          <w:rtl w:val="0"/>
          <w:lang w:val="en-US"/>
          <w14:textFill>
            <w14:solidFill>
              <w14:srgbClr w14:val="292929"/>
            </w14:solidFill>
          </w14:textFill>
        </w:rPr>
        <w:t xml:space="preserve">Orgenesis is a global biotech company working to unlock the full potential of cell and gene therapies (CGTs) in an affordable and accessible format at the point of care. The Orgenesis POCare Platform is comprised of three enabling components: a pipeline of licensed POCare Therapeutics that are processed and produced in closed, automated POCare Technology systems across a collaborative POCare Network. Orgenesis identifies promising new therapies and leverages its POCare Platform to provide a rapid, globally harmonized pathway for these therapies to reach and treat large numbers of patients at lowered costs through efficient, scalable, and decentralized production. The POCare Network brings together patients, doctors, industry partners, research institutes and hospitals worldwide to achieve harmonized, regulated clinical development and production of the therapies. </w:t>
      </w:r>
      <w:r>
        <w:rPr>
          <w:rStyle w:val="Hyperlink.4"/>
          <w:rFonts w:ascii="Verdana" w:cs="Verdana" w:hAnsi="Verdana" w:eastAsia="Verdana"/>
          <w:outline w:val="0"/>
          <w:color w:val="282828"/>
          <w:sz w:val="18"/>
          <w:szCs w:val="18"/>
          <w:rtl w:val="0"/>
          <w14:textFill>
            <w14:solidFill>
              <w14:srgbClr w14:val="292929"/>
            </w14:solidFill>
          </w14:textFill>
        </w:rPr>
        <w:fldChar w:fldCharType="begin" w:fldLock="0"/>
      </w:r>
      <w:r>
        <w:rPr>
          <w:rStyle w:val="Hyperlink.4"/>
          <w:rFonts w:ascii="Verdana" w:cs="Verdana" w:hAnsi="Verdana" w:eastAsia="Verdana"/>
          <w:outline w:val="0"/>
          <w:color w:val="282828"/>
          <w:sz w:val="18"/>
          <w:szCs w:val="18"/>
          <w:rtl w:val="0"/>
          <w14:textFill>
            <w14:solidFill>
              <w14:srgbClr w14:val="292929"/>
            </w14:solidFill>
          </w14:textFill>
        </w:rPr>
        <w:instrText xml:space="preserve"> HYPERLINK "https://click.agilitypr.delivery/ls/click?upn=x0SJT0-2BQwcXxaFugdr-2BQ6bSc-2FI967kMxaJJpA0TQpKG8pjwJBeQMBy0b3WEF8iub_X6w_0v1WfzW3RyCyUmxOPcTd72nhp2tUCWdxq-2BDfwFXst-2F2aCPEFEoG1XfVfIkfPiSy0mEjkyHBzVnFoAkbS-2F5layLvGFGFbnAMRhXyFhnh4H5icF3LXEoJ5E8bTrpitPe8INE7xykEh1nUAnT4neD9NXYIApyGIquQG1ZRsuYZzKc9P3DkEbwEQv2XzDs4E9MuXsVxDwS-2Brq3uD4Ot8y97MXaDPgg7NSZfdDX5gPvs1HlwF8B8ehvTXZ2ylWsICF0NOY-2F23nGJ59E61dcPeKDomRo1XDoBFojv0hIp-2BY0D1oPMhpz3D-2BAjfMTyjki-2BSTbBedvYD8-2F43gJ5RA8NRpcEVxSmG2-2Fd1-2BtQdWHx4X7v5Vy-2FOCdnoJdY0OKz9sPXw22veub-2BOkjti4DnWcFerYxUZQqa4Ch7G50Wvula2FNC79gH-2FIlk4mcAmQkUngpumb0H46ctshowTpBTCyDuFcZ6M7g-3D-3D"</w:instrText>
      </w:r>
      <w:r>
        <w:rPr>
          <w:rStyle w:val="Hyperlink.4"/>
          <w:rFonts w:ascii="Verdana" w:cs="Verdana" w:hAnsi="Verdana" w:eastAsia="Verdana"/>
          <w:outline w:val="0"/>
          <w:color w:val="282828"/>
          <w:sz w:val="18"/>
          <w:szCs w:val="18"/>
          <w:rtl w:val="0"/>
          <w14:textFill>
            <w14:solidFill>
              <w14:srgbClr w14:val="292929"/>
            </w14:solidFill>
          </w14:textFill>
        </w:rPr>
        <w:fldChar w:fldCharType="separate" w:fldLock="0"/>
      </w:r>
      <w:r>
        <w:rPr>
          <w:rStyle w:val="Hyperlink.4"/>
          <w:rFonts w:ascii="Verdana" w:hAnsi="Verdana"/>
          <w:outline w:val="0"/>
          <w:color w:val="282828"/>
          <w:sz w:val="18"/>
          <w:szCs w:val="18"/>
          <w:rtl w:val="0"/>
          <w14:textFill>
            <w14:solidFill>
              <w14:srgbClr w14:val="292929"/>
            </w14:solidFill>
          </w14:textFill>
        </w:rPr>
        <w:t>www.orgenesis.com</w:t>
      </w:r>
      <w:r>
        <w:rPr>
          <w:rFonts w:ascii="Verdana" w:cs="Verdana" w:hAnsi="Verdana" w:eastAsia="Verdana"/>
          <w:outline w:val="0"/>
          <w:color w:val="282828"/>
          <w:sz w:val="18"/>
          <w:szCs w:val="18"/>
          <w:rtl w:val="0"/>
          <w14:textFill>
            <w14:solidFill>
              <w14:srgbClr w14:val="292929"/>
            </w14:solidFill>
          </w14:textFill>
        </w:rPr>
        <w:fldChar w:fldCharType="end" w:fldLock="0"/>
      </w:r>
      <w:r>
        <w:rPr>
          <w:rStyle w:val="Hyperlink.0"/>
          <w:rFonts w:ascii="Verdana" w:hAnsi="Verdana"/>
          <w:outline w:val="0"/>
          <w:color w:val="282828"/>
          <w:sz w:val="18"/>
          <w:szCs w:val="18"/>
          <w:rtl w:val="0"/>
          <w14:textFill>
            <w14:solidFill>
              <w14:srgbClr w14:val="292929"/>
            </w14:solidFill>
          </w14:textFill>
        </w:rPr>
        <w:t>.</w:t>
      </w:r>
    </w:p>
    <w:p>
      <w:pPr>
        <w:pStyle w:val="Table Style 2"/>
        <w:bidi w:val="0"/>
        <w:ind w:left="0" w:right="0" w:firstLine="0"/>
        <w:jc w:val="both"/>
        <w:rPr>
          <w:rStyle w:val="Hyperlink.0"/>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both"/>
        <w:rPr>
          <w:rStyle w:val="None"/>
          <w:rFonts w:ascii="Arial" w:cs="Arial" w:hAnsi="Arial" w:eastAsia="Arial"/>
          <w:b w:val="0"/>
          <w:bCs w:val="0"/>
          <w:i w:val="0"/>
          <w:iCs w:val="0"/>
          <w:outline w:val="0"/>
          <w:color w:val="282828"/>
          <w:sz w:val="18"/>
          <w:szCs w:val="18"/>
          <w:shd w:val="clear" w:color="auto" w:fill="ffffff"/>
          <w:rtl w:val="0"/>
          <w14:textFill>
            <w14:solidFill>
              <w14:srgbClr w14:val="292929"/>
            </w14:solidFill>
          </w14:textFill>
        </w:rPr>
      </w:pPr>
      <w:r>
        <w:rPr>
          <w:rStyle w:val="Hyperlink.0"/>
          <w:rFonts w:ascii="Verdana" w:hAnsi="Verdana"/>
          <w:b w:val="1"/>
          <w:bCs w:val="1"/>
          <w:i w:val="1"/>
          <w:iCs w:val="1"/>
          <w:outline w:val="0"/>
          <w:color w:val="282828"/>
          <w:sz w:val="18"/>
          <w:szCs w:val="18"/>
          <w:rtl w:val="0"/>
          <w:lang w:val="en-US"/>
          <w14:textFill>
            <w14:solidFill>
              <w14:srgbClr w14:val="292929"/>
            </w14:solidFill>
          </w14:textFill>
        </w:rPr>
        <w:t>Notice Regarding Forward-Looking Statements</w:t>
      </w:r>
    </w:p>
    <w:p>
      <w:pPr>
        <w:pStyle w:val="Table Style 2"/>
        <w:bidi w:val="0"/>
        <w:ind w:left="0" w:right="0" w:firstLine="0"/>
        <w:jc w:val="both"/>
        <w:rPr>
          <w:rtl w:val="0"/>
        </w:rPr>
      </w:pPr>
      <w:r>
        <w:rPr>
          <w:rStyle w:val="Hyperlink.0"/>
          <w:rFonts w:ascii="Verdana" w:hAnsi="Verdana"/>
          <w:i w:val="1"/>
          <w:iCs w:val="1"/>
          <w:outline w:val="0"/>
          <w:color w:val="282828"/>
          <w:sz w:val="17"/>
          <w:szCs w:val="17"/>
          <w:rtl w:val="0"/>
          <w:lang w:val="en-US"/>
          <w14:textFill>
            <w14:solidFill>
              <w14:srgbClr w14:val="292929"/>
            </w14:solidFill>
          </w14:textFill>
        </w:rPr>
        <w:t>This press release contains forward-looking statements which are made pursuant to the safe harbor provisions of Section 27A of the Securities Act of 1933, as amended, and Section 21E of the Se</w:t>
      </w:r>
      <w:r>
        <w:drawing xmlns:a="http://schemas.openxmlformats.org/drawingml/2006/main">
          <wp:anchor distT="152400" distB="152400" distL="152400" distR="152400" simplePos="0" relativeHeight="251659264" behindDoc="0" locked="0" layoutInCell="1" allowOverlap="1">
            <wp:simplePos x="0" y="0"/>
            <wp:positionH relativeFrom="page">
              <wp:posOffset>720000</wp:posOffset>
            </wp:positionH>
            <wp:positionV relativeFrom="page">
              <wp:posOffset>720000</wp:posOffset>
            </wp:positionV>
            <wp:extent cx="1800001" cy="1080000"/>
            <wp:effectExtent l="0" t="0" r="0" b="0"/>
            <wp:wrapNone/>
            <wp:docPr id="1073741825" name="officeArt object" descr="IB COMMUNICATIUONS logo LR.jpg"/>
            <wp:cNvGraphicFramePr/>
            <a:graphic xmlns:a="http://schemas.openxmlformats.org/drawingml/2006/main">
              <a:graphicData uri="http://schemas.openxmlformats.org/drawingml/2006/picture">
                <pic:pic xmlns:pic="http://schemas.openxmlformats.org/drawingml/2006/picture">
                  <pic:nvPicPr>
                    <pic:cNvPr id="1073741825" name="IB COMMUNICATIUONS logo LR.jpg" descr="IB COMMUNICATIUONS logo LR.jpg"/>
                    <pic:cNvPicPr>
                      <a:picLocks noChangeAspect="1"/>
                    </pic:cNvPicPr>
                  </pic:nvPicPr>
                  <pic:blipFill>
                    <a:blip r:embed="rId4">
                      <a:extLst/>
                    </a:blip>
                    <a:stretch>
                      <a:fillRect/>
                    </a:stretch>
                  </pic:blipFill>
                  <pic:spPr>
                    <a:xfrm>
                      <a:off x="0" y="0"/>
                      <a:ext cx="1800001" cy="1080000"/>
                    </a:xfrm>
                    <a:prstGeom prst="rect">
                      <a:avLst/>
                    </a:prstGeom>
                    <a:ln w="12700" cap="flat">
                      <a:noFill/>
                      <a:miter lim="400000"/>
                    </a:ln>
                    <a:effectLst/>
                  </pic:spPr>
                </pic:pic>
              </a:graphicData>
            </a:graphic>
          </wp:anchor>
        </w:drawing>
      </w:r>
      <w:r>
        <w:rPr>
          <w:rStyle w:val="Hyperlink.0"/>
          <w:rFonts w:ascii="Verdana" w:hAnsi="Verdana"/>
          <w:i w:val="1"/>
          <w:iCs w:val="1"/>
          <w:outline w:val="0"/>
          <w:color w:val="282828"/>
          <w:sz w:val="17"/>
          <w:szCs w:val="17"/>
          <w:rtl w:val="0"/>
          <w:lang w:val="en-US"/>
          <w14:textFill>
            <w14:solidFill>
              <w14:srgbClr w14:val="292929"/>
            </w14:solidFill>
          </w14:textFill>
        </w:rPr>
        <w:t>curities and Exchange Act of 1934, as amended. These forward-looking statements involve substantial uncertainties and risks and are based upon our current expectations, estimates and projections and reflect our beliefs and assumptions based upon information available to us at the date of this release. We caution readers that forward-looking statements are predictions based on our current expectations about future events. These forward-looking statements are not guarantees of future performance and are subject to risks, uncertainties and assumptions that are difficult to predict. Our actual results, performance or achievements could differ materially from those expressed or implied by the forward-looking statements as a result of a number of factors, including, but not limited to, our reliance on, and our ability to grow, our point-of-care cell therapy platform and OMPUL business, our ability to achieve and maintain overall profitability, our ability to manage our research and development programs that are based on novel technologies, our ability to control key elements relating to the development and commercialization of therapeutic product candidates with third parties, the timing of completion of clinical trials and studies, the availability of additional data, outcomes of clinical trials of our product candidates, the potential uses and benefits of our product candidates, our ability to manage potential disruptions as a result of the COVID-19 pandemic, the sufficiency of working capital to realize our business plans and our ability to raise additional capital, the development of our POCare strategy, our trans differentiation technology as therapeutic treatment for diabetes, the technology behind our in-licensed ATMPs not functioning as expected, our ability to further our CGT development projects, either directly or through our JV partner agreements, and to fulfill our obligations under such agreements, our license agreements with other institutions, our ability to retain key employees, our competitors developing better or cheaper alternatives to our products, risks relating to legal proceedings against us and the risks and uncertainties discussed under the heading "RISK FACTORS" in Item 1A of our Annual Report on Form 10-K for the fiscal year ended December 31, 2021, and in our other filings with the Securities and Exchange Commission. We undertake no obligation to revise or update any forward-looking statement for any reason.</w:t>
      </w:r>
    </w:p>
    <w:sectPr>
      <w:headerReference w:type="default" r:id="rId5"/>
      <w:footerReference w:type="default" r:id="rId6"/>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lang w:val="en-US"/>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shd w:val="clear" w:color="auto" w:fill="ffffff"/>
    </w:rPr>
  </w:style>
  <w:style w:type="character" w:styleId="Hyperlink.1">
    <w:name w:val="Hyperlink.1"/>
    <w:basedOn w:val="None"/>
    <w:next w:val="Hyperlink.1"/>
    <w:rPr>
      <w:b w:val="1"/>
      <w:bCs w:val="1"/>
      <w:u w:color="0000ff"/>
    </w:rPr>
  </w:style>
  <w:style w:type="character" w:styleId="Hyperlink.2">
    <w:name w:val="Hyperlink.2"/>
    <w:basedOn w:val="None"/>
    <w:next w:val="Hyperlink.2"/>
    <w:rPr>
      <w:b w:val="1"/>
      <w:bCs w:val="1"/>
    </w:rPr>
  </w:style>
  <w:style w:type="character" w:styleId="Hyperlink.3">
    <w:name w:val="Hyperlink.3"/>
    <w:basedOn w:val="None"/>
    <w:next w:val="Hyperlink.3"/>
    <w:rPr>
      <w:u w:color="0000ff"/>
    </w:rPr>
  </w:style>
  <w:style w:type="character" w:styleId="Hyperlink.4">
    <w:name w:val="Hyperlink.4"/>
    <w:basedOn w:val="None"/>
    <w:next w:val="Hyperlink.4"/>
    <w:rPr>
      <w:u w:color="0000ff"/>
      <w:shd w:val="clear" w:color="auto" w:fill="ffffff"/>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